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0A0C" w14:textId="77777777" w:rsidR="00171FAE" w:rsidRDefault="00EC1080">
      <w:pPr>
        <w:spacing w:after="0" w:line="240" w:lineRule="auto"/>
        <w:jc w:val="center"/>
        <w:rPr>
          <w:rFonts w:ascii="Times New Roman" w:eastAsia="Times New Roman" w:hAnsi="Times New Roman" w:cs="Times New Roman"/>
          <w:sz w:val="24"/>
          <w:szCs w:val="24"/>
        </w:rPr>
      </w:pPr>
      <w:r>
        <w:rPr>
          <w:b/>
          <w:color w:val="000000"/>
        </w:rPr>
        <w:t>IBMYP Subject Overview</w:t>
      </w:r>
    </w:p>
    <w:p w14:paraId="56E28B4E" w14:textId="77777777" w:rsidR="00EC1080" w:rsidRDefault="00EC1080">
      <w:pPr>
        <w:spacing w:after="0" w:line="240" w:lineRule="auto"/>
        <w:jc w:val="center"/>
        <w:rPr>
          <w:b/>
          <w:color w:val="000000"/>
        </w:rPr>
      </w:pPr>
    </w:p>
    <w:p w14:paraId="6ED3C8BB" w14:textId="1D90CBAE" w:rsidR="00171FAE" w:rsidRDefault="00EC1080">
      <w:pPr>
        <w:spacing w:after="0" w:line="240" w:lineRule="auto"/>
        <w:jc w:val="center"/>
        <w:rPr>
          <w:rFonts w:ascii="Times New Roman" w:eastAsia="Times New Roman" w:hAnsi="Times New Roman" w:cs="Times New Roman"/>
          <w:sz w:val="24"/>
          <w:szCs w:val="24"/>
        </w:rPr>
      </w:pPr>
      <w:r>
        <w:rPr>
          <w:b/>
          <w:color w:val="000000"/>
        </w:rPr>
        <w:t>Subject Area:  </w:t>
      </w:r>
      <w:r>
        <w:rPr>
          <w:b/>
          <w:color w:val="000000"/>
          <w:u w:val="single"/>
        </w:rPr>
        <w:t>      Language Acquisition              </w:t>
      </w:r>
      <w:r>
        <w:rPr>
          <w:b/>
          <w:color w:val="000000"/>
          <w:u w:val="single"/>
        </w:rPr>
        <w:tab/>
      </w:r>
      <w:r>
        <w:rPr>
          <w:b/>
          <w:color w:val="000000"/>
        </w:rPr>
        <w:t xml:space="preserve">Course: </w:t>
      </w:r>
      <w:r>
        <w:rPr>
          <w:b/>
          <w:color w:val="000000"/>
          <w:u w:val="single"/>
        </w:rPr>
        <w:t>       Spanish 1, Part B              </w:t>
      </w:r>
      <w:r>
        <w:rPr>
          <w:b/>
          <w:color w:val="000000"/>
          <w:u w:val="single"/>
        </w:rPr>
        <w:tab/>
      </w:r>
      <w:r>
        <w:rPr>
          <w:b/>
          <w:color w:val="000000"/>
        </w:rPr>
        <w:t>MYP Level:</w:t>
      </w:r>
      <w:r>
        <w:rPr>
          <w:b/>
          <w:color w:val="000000"/>
          <w:u w:val="single"/>
        </w:rPr>
        <w:t xml:space="preserve"> </w:t>
      </w:r>
      <w:r>
        <w:rPr>
          <w:b/>
          <w:color w:val="000000"/>
          <w:u w:val="single"/>
        </w:rPr>
        <w:tab/>
        <w:t>2        </w:t>
      </w:r>
      <w:r>
        <w:rPr>
          <w:b/>
          <w:color w:val="000000"/>
          <w:u w:val="single"/>
        </w:rPr>
        <w:tab/>
      </w:r>
      <w:r>
        <w:rPr>
          <w:b/>
          <w:color w:val="000000"/>
        </w:rPr>
        <w:t>Teacher(s)</w:t>
      </w:r>
      <w:r>
        <w:rPr>
          <w:color w:val="000000"/>
        </w:rPr>
        <w:t>:</w:t>
      </w:r>
      <w:r>
        <w:rPr>
          <w:color w:val="000000"/>
          <w:u w:val="single"/>
        </w:rPr>
        <w:t xml:space="preserve">     </w:t>
      </w:r>
      <w:r>
        <w:rPr>
          <w:color w:val="000000"/>
          <w:u w:val="single"/>
        </w:rPr>
        <w:tab/>
        <w:t>Schroeder, Sutkus               </w:t>
      </w:r>
      <w:r>
        <w:rPr>
          <w:color w:val="000000"/>
          <w:u w:val="single"/>
        </w:rPr>
        <w:tab/>
      </w:r>
    </w:p>
    <w:p w14:paraId="4DC88DC4" w14:textId="77777777" w:rsidR="00171FAE" w:rsidRDefault="00EC1080">
      <w:pPr>
        <w:spacing w:after="0" w:line="240" w:lineRule="auto"/>
        <w:jc w:val="center"/>
        <w:rPr>
          <w:rFonts w:ascii="Times New Roman" w:eastAsia="Times New Roman" w:hAnsi="Times New Roman" w:cs="Times New Roman"/>
          <w:sz w:val="24"/>
          <w:szCs w:val="24"/>
        </w:rPr>
      </w:pPr>
      <w:r>
        <w:rPr>
          <w:b/>
          <w:color w:val="000000"/>
          <w:u w:val="single"/>
        </w:rPr>
        <w:t xml:space="preserve"> </w:t>
      </w:r>
    </w:p>
    <w:tbl>
      <w:tblPr>
        <w:tblStyle w:val="a"/>
        <w:tblW w:w="14379" w:type="dxa"/>
        <w:tblLayout w:type="fixed"/>
        <w:tblLook w:val="0400" w:firstRow="0" w:lastRow="0" w:firstColumn="0" w:lastColumn="0" w:noHBand="0" w:noVBand="1"/>
      </w:tblPr>
      <w:tblGrid>
        <w:gridCol w:w="836"/>
        <w:gridCol w:w="1752"/>
        <w:gridCol w:w="1463"/>
        <w:gridCol w:w="1051"/>
        <w:gridCol w:w="1288"/>
        <w:gridCol w:w="984"/>
        <w:gridCol w:w="1133"/>
        <w:gridCol w:w="1553"/>
        <w:gridCol w:w="1463"/>
        <w:gridCol w:w="1463"/>
        <w:gridCol w:w="1393"/>
      </w:tblGrid>
      <w:tr w:rsidR="00171FAE" w14:paraId="055F0CBC" w14:textId="77777777">
        <w:trPr>
          <w:trHeight w:val="1920"/>
        </w:trPr>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37E55" w14:textId="77777777" w:rsidR="00171FAE" w:rsidRDefault="00EC1080">
            <w:pPr>
              <w:spacing w:before="480" w:after="120" w:line="240" w:lineRule="auto"/>
              <w:ind w:left="100"/>
              <w:rPr>
                <w:rFonts w:ascii="Times New Roman" w:eastAsia="Times New Roman" w:hAnsi="Times New Roman" w:cs="Times New Roman"/>
                <w:b/>
                <w:sz w:val="48"/>
                <w:szCs w:val="48"/>
              </w:rPr>
            </w:pPr>
            <w:r>
              <w:rPr>
                <w:b/>
                <w:color w:val="000000"/>
                <w:sz w:val="20"/>
                <w:szCs w:val="20"/>
              </w:rPr>
              <w:t>Time</w:t>
            </w:r>
          </w:p>
          <w:p w14:paraId="15424C76"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Frame</w:t>
            </w:r>
          </w:p>
          <w:p w14:paraId="2B7C0C95"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(Dates)</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B6F11" w14:textId="77777777" w:rsidR="00171FAE" w:rsidRDefault="00EC1080">
            <w:pPr>
              <w:spacing w:before="480" w:after="120" w:line="240" w:lineRule="auto"/>
              <w:ind w:left="100"/>
              <w:rPr>
                <w:rFonts w:ascii="Times New Roman" w:eastAsia="Times New Roman" w:hAnsi="Times New Roman" w:cs="Times New Roman"/>
                <w:b/>
                <w:sz w:val="48"/>
                <w:szCs w:val="48"/>
              </w:rPr>
            </w:pPr>
            <w:r>
              <w:rPr>
                <w:b/>
                <w:color w:val="000000"/>
                <w:sz w:val="20"/>
                <w:szCs w:val="20"/>
              </w:rPr>
              <w:t xml:space="preserve">Unit Title </w:t>
            </w:r>
            <w:proofErr w:type="gramStart"/>
            <w:r>
              <w:rPr>
                <w:b/>
                <w:color w:val="000000"/>
                <w:sz w:val="20"/>
                <w:szCs w:val="20"/>
              </w:rPr>
              <w:t>and  Topic</w:t>
            </w:r>
            <w:proofErr w:type="gramEnd"/>
            <w:r>
              <w:rPr>
                <w:b/>
                <w:color w:val="000000"/>
                <w:sz w:val="20"/>
                <w:szCs w:val="20"/>
              </w:rPr>
              <w:t xml:space="preserve"> (*=interdisciplinary connection; @=Action)</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0CF31"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MYP Objectives</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979D8" w14:textId="77777777" w:rsidR="00171FAE" w:rsidRDefault="00EC1080">
            <w:pPr>
              <w:spacing w:before="480" w:after="120" w:line="240" w:lineRule="auto"/>
              <w:ind w:left="100"/>
              <w:rPr>
                <w:rFonts w:ascii="Times New Roman" w:eastAsia="Times New Roman" w:hAnsi="Times New Roman" w:cs="Times New Roman"/>
                <w:b/>
                <w:sz w:val="48"/>
                <w:szCs w:val="48"/>
              </w:rPr>
            </w:pPr>
            <w:r>
              <w:rPr>
                <w:b/>
                <w:color w:val="000000"/>
                <w:sz w:val="20"/>
                <w:szCs w:val="20"/>
              </w:rPr>
              <w:t>State Standards</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434A7"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Key Concept</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4B4B3"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Related Concepts</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4FC30"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Global Context</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B8A04"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Statement of Inquiry</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A875C"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MYP Assessment Task</w:t>
            </w:r>
          </w:p>
          <w:p w14:paraId="6D9787F8"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&amp;</w:t>
            </w:r>
          </w:p>
          <w:p w14:paraId="69483418"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ATL Focus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3786E"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MYP Criteria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FC32B" w14:textId="77777777" w:rsidR="00171FAE" w:rsidRDefault="00EC1080">
            <w:pPr>
              <w:spacing w:after="0" w:line="240" w:lineRule="auto"/>
              <w:ind w:left="100"/>
              <w:jc w:val="center"/>
              <w:rPr>
                <w:rFonts w:ascii="Times New Roman" w:eastAsia="Times New Roman" w:hAnsi="Times New Roman" w:cs="Times New Roman"/>
                <w:sz w:val="24"/>
                <w:szCs w:val="24"/>
              </w:rPr>
            </w:pPr>
            <w:r>
              <w:rPr>
                <w:b/>
                <w:color w:val="000000"/>
                <w:sz w:val="20"/>
                <w:szCs w:val="20"/>
              </w:rPr>
              <w:t>Learner Profile Focus</w:t>
            </w:r>
          </w:p>
        </w:tc>
      </w:tr>
      <w:tr w:rsidR="00171FAE" w14:paraId="1FB43DEC" w14:textId="77777777">
        <w:trPr>
          <w:trHeight w:val="1960"/>
        </w:trPr>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400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Sept – Oct</w:t>
            </w:r>
          </w:p>
          <w:p w14:paraId="623DC53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8 weeks</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43D19"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t>
            </w:r>
            <w:proofErr w:type="spellStart"/>
            <w:r>
              <w:rPr>
                <w:rFonts w:ascii="Times New Roman" w:eastAsia="Times New Roman" w:hAnsi="Times New Roman" w:cs="Times New Roman"/>
                <w:color w:val="000000"/>
                <w:sz w:val="17"/>
                <w:szCs w:val="17"/>
              </w:rPr>
              <w:t>Quién</w:t>
            </w:r>
            <w:proofErr w:type="spellEnd"/>
            <w:r>
              <w:rPr>
                <w:rFonts w:ascii="Times New Roman" w:eastAsia="Times New Roman" w:hAnsi="Times New Roman" w:cs="Times New Roman"/>
                <w:color w:val="000000"/>
                <w:sz w:val="17"/>
                <w:szCs w:val="17"/>
              </w:rPr>
              <w:t xml:space="preserve"> soy </w:t>
            </w:r>
            <w:proofErr w:type="spellStart"/>
            <w:r>
              <w:rPr>
                <w:rFonts w:ascii="Times New Roman" w:eastAsia="Times New Roman" w:hAnsi="Times New Roman" w:cs="Times New Roman"/>
                <w:color w:val="000000"/>
                <w:sz w:val="17"/>
                <w:szCs w:val="17"/>
              </w:rPr>
              <w:t>yo</w:t>
            </w:r>
            <w:proofErr w:type="spellEnd"/>
            <w:r>
              <w:rPr>
                <w:rFonts w:ascii="Times New Roman" w:eastAsia="Times New Roman" w:hAnsi="Times New Roman" w:cs="Times New Roman"/>
                <w:color w:val="000000"/>
                <w:sz w:val="17"/>
                <w:szCs w:val="17"/>
              </w:rPr>
              <w:t>?  y ¿</w:t>
            </w:r>
            <w:proofErr w:type="spellStart"/>
            <w:r>
              <w:rPr>
                <w:rFonts w:ascii="Times New Roman" w:eastAsia="Times New Roman" w:hAnsi="Times New Roman" w:cs="Times New Roman"/>
                <w:color w:val="000000"/>
                <w:sz w:val="17"/>
                <w:szCs w:val="17"/>
              </w:rPr>
              <w:t>Adónde</w:t>
            </w:r>
            <w:proofErr w:type="spell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color w:val="000000"/>
                <w:sz w:val="17"/>
                <w:szCs w:val="17"/>
              </w:rPr>
              <w:t>voy</w:t>
            </w:r>
            <w:proofErr w:type="spellEnd"/>
            <w:r>
              <w:rPr>
                <w:rFonts w:ascii="Times New Roman" w:eastAsia="Times New Roman" w:hAnsi="Times New Roman" w:cs="Times New Roman"/>
                <w:color w:val="000000"/>
                <w:sz w:val="17"/>
                <w:szCs w:val="17"/>
              </w:rPr>
              <w:t>?</w:t>
            </w:r>
          </w:p>
          <w:p w14:paraId="6168F206"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Who am I and where am I going?</w:t>
            </w:r>
          </w:p>
          <w:p w14:paraId="1219B975" w14:textId="77777777" w:rsidR="00171FAE" w:rsidRDefault="00171FAE">
            <w:pPr>
              <w:spacing w:after="0" w:line="240" w:lineRule="auto"/>
              <w:ind w:left="100"/>
              <w:rPr>
                <w:rFonts w:ascii="Times New Roman" w:eastAsia="Times New Roman" w:hAnsi="Times New Roman" w:cs="Times New Roman"/>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C78D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D- Using language in spoken and or written form</w:t>
            </w:r>
          </w:p>
          <w:p w14:paraId="2DE4F147"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t>
            </w:r>
            <w:proofErr w:type="gramStart"/>
            <w:r>
              <w:rPr>
                <w:rFonts w:ascii="Times New Roman" w:eastAsia="Times New Roman" w:hAnsi="Times New Roman" w:cs="Times New Roman"/>
                <w:color w:val="000000"/>
                <w:sz w:val="17"/>
                <w:szCs w:val="17"/>
              </w:rPr>
              <w:t>speak</w:t>
            </w:r>
            <w:proofErr w:type="gramEnd"/>
            <w:r>
              <w:rPr>
                <w:rFonts w:ascii="Times New Roman" w:eastAsia="Times New Roman" w:hAnsi="Times New Roman" w:cs="Times New Roman"/>
                <w:color w:val="000000"/>
                <w:sz w:val="17"/>
                <w:szCs w:val="17"/>
              </w:rPr>
              <w:t xml:space="preserve"> and write for specific purposes</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8FF8B"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7"/>
                <w:szCs w:val="17"/>
              </w:rPr>
              <w:t>SI 1-12</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04DA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7"/>
                <w:szCs w:val="17"/>
              </w:rPr>
              <w:t>Connections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0483F"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Purpose, Structure</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0A2C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Personal &amp; Cultural Expression</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0A857"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purposes and structures of a s</w:t>
            </w:r>
            <w:r>
              <w:rPr>
                <w:rFonts w:ascii="Times New Roman" w:eastAsia="Times New Roman" w:hAnsi="Times New Roman" w:cs="Times New Roman"/>
                <w:color w:val="000000"/>
                <w:sz w:val="20"/>
                <w:szCs w:val="20"/>
              </w:rPr>
              <w:t xml:space="preserve">ociety’s products encourage </w:t>
            </w:r>
            <w:proofErr w:type="gramStart"/>
            <w:r>
              <w:rPr>
                <w:rFonts w:ascii="Times New Roman" w:eastAsia="Times New Roman" w:hAnsi="Times New Roman" w:cs="Times New Roman"/>
                <w:i/>
                <w:color w:val="000000"/>
                <w:sz w:val="20"/>
                <w:szCs w:val="20"/>
              </w:rPr>
              <w:t xml:space="preserve">and </w:t>
            </w:r>
            <w:r>
              <w:rPr>
                <w:rFonts w:ascii="Times New Roman" w:eastAsia="Times New Roman" w:hAnsi="Times New Roman" w:cs="Times New Roman"/>
                <w:color w:val="000000"/>
                <w:sz w:val="20"/>
                <w:szCs w:val="20"/>
              </w:rPr>
              <w:t> limit</w:t>
            </w:r>
            <w:proofErr w:type="gramEnd"/>
            <w:r>
              <w:rPr>
                <w:rFonts w:ascii="Times New Roman" w:eastAsia="Times New Roman" w:hAnsi="Times New Roman" w:cs="Times New Roman"/>
                <w:color w:val="000000"/>
                <w:sz w:val="20"/>
                <w:szCs w:val="20"/>
              </w:rPr>
              <w:t xml:space="preserve"> creativity.</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716D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 xml:space="preserve"> School Video Scrapbook</w:t>
            </w:r>
          </w:p>
          <w:p w14:paraId="06839B5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01EBD1D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Self-management Skills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D1E0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D- Using language in spoken and or written form</w:t>
            </w:r>
          </w:p>
          <w:p w14:paraId="13D51FD4"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2BE1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open minded</w:t>
            </w:r>
          </w:p>
        </w:tc>
      </w:tr>
      <w:tr w:rsidR="00171FAE" w14:paraId="4168A14C" w14:textId="77777777">
        <w:trPr>
          <w:trHeight w:val="2180"/>
        </w:trPr>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8430D"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Nov – Jan</w:t>
            </w:r>
          </w:p>
          <w:p w14:paraId="17F12C08" w14:textId="77777777" w:rsidR="00171FAE" w:rsidRDefault="00EC1080">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7 weeks</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2EE60"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t>
            </w:r>
            <w:proofErr w:type="spellStart"/>
            <w:r>
              <w:rPr>
                <w:rFonts w:ascii="Times New Roman" w:eastAsia="Times New Roman" w:hAnsi="Times New Roman" w:cs="Times New Roman"/>
                <w:color w:val="000000"/>
                <w:sz w:val="17"/>
                <w:szCs w:val="17"/>
              </w:rPr>
              <w:t>Adónde</w:t>
            </w:r>
            <w:proofErr w:type="spellEnd"/>
            <w:r>
              <w:rPr>
                <w:rFonts w:ascii="Times New Roman" w:eastAsia="Times New Roman" w:hAnsi="Times New Roman" w:cs="Times New Roman"/>
                <w:color w:val="000000"/>
                <w:sz w:val="17"/>
                <w:szCs w:val="17"/>
              </w:rPr>
              <w:t xml:space="preserve"> vas?</w:t>
            </w:r>
          </w:p>
          <w:p w14:paraId="2EEF869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Where are you going?</w:t>
            </w:r>
          </w:p>
          <w:p w14:paraId="360AD454" w14:textId="77777777" w:rsidR="00171FAE" w:rsidRDefault="00171FAE">
            <w:pPr>
              <w:spacing w:after="0" w:line="240" w:lineRule="auto"/>
              <w:ind w:left="100"/>
              <w:jc w:val="center"/>
              <w:rPr>
                <w:rFonts w:ascii="Times New Roman" w:eastAsia="Times New Roman" w:hAnsi="Times New Roman" w:cs="Times New Roman"/>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057F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D – Using language in spoken and/or written form</w:t>
            </w:r>
          </w:p>
          <w:p w14:paraId="4EBB29BF"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7"/>
                <w:szCs w:val="17"/>
              </w:rPr>
              <w:t>*</w:t>
            </w:r>
            <w:proofErr w:type="gramStart"/>
            <w:r>
              <w:rPr>
                <w:rFonts w:ascii="Times New Roman" w:eastAsia="Times New Roman" w:hAnsi="Times New Roman" w:cs="Times New Roman"/>
                <w:color w:val="000000"/>
                <w:sz w:val="17"/>
                <w:szCs w:val="17"/>
              </w:rPr>
              <w:t>organize</w:t>
            </w:r>
            <w:proofErr w:type="gramEnd"/>
            <w:r>
              <w:rPr>
                <w:rFonts w:ascii="Times New Roman" w:eastAsia="Times New Roman" w:hAnsi="Times New Roman" w:cs="Times New Roman"/>
                <w:color w:val="000000"/>
                <w:sz w:val="17"/>
                <w:szCs w:val="17"/>
              </w:rPr>
              <w:t xml:space="preserve"> thoughts, feelings, ideas, opinions and information in the target language</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D52C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SI 1-12</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CDC8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Communication</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5113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Message &amp; Purpose</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2539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Identities &amp; Relationships</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D447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Arial" w:eastAsia="Arial" w:hAnsi="Arial" w:cs="Arial"/>
                <w:color w:val="000000"/>
                <w:sz w:val="18"/>
                <w:szCs w:val="18"/>
              </w:rPr>
              <w:t>One’s purpose for communicating messages results from lifestyle choices.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27B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Radio Advertisement for a community location</w:t>
            </w:r>
          </w:p>
          <w:p w14:paraId="687597C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024BC61F"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Communication Skills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C422B"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D – Using language in spoken and/or written form</w:t>
            </w:r>
          </w:p>
          <w:p w14:paraId="7B833A3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D7BF0"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risk taker</w:t>
            </w:r>
          </w:p>
        </w:tc>
      </w:tr>
      <w:tr w:rsidR="00171FAE" w14:paraId="119A08E3" w14:textId="77777777">
        <w:trPr>
          <w:trHeight w:val="2460"/>
        </w:trPr>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0A4D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Feb – 4 weeks</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1C4B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 xml:space="preserve">Una fiesta de </w:t>
            </w:r>
            <w:proofErr w:type="spellStart"/>
            <w:r>
              <w:rPr>
                <w:rFonts w:ascii="Times New Roman" w:eastAsia="Times New Roman" w:hAnsi="Times New Roman" w:cs="Times New Roman"/>
                <w:color w:val="000000"/>
                <w:sz w:val="17"/>
                <w:szCs w:val="17"/>
              </w:rPr>
              <w:t>cumpleaños</w:t>
            </w:r>
            <w:proofErr w:type="spellEnd"/>
          </w:p>
          <w:p w14:paraId="41A3B7A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 xml:space="preserve">A birthday </w:t>
            </w:r>
            <w:proofErr w:type="gramStart"/>
            <w:r>
              <w:rPr>
                <w:rFonts w:ascii="Times New Roman" w:eastAsia="Times New Roman" w:hAnsi="Times New Roman" w:cs="Times New Roman"/>
                <w:color w:val="000000"/>
                <w:sz w:val="17"/>
                <w:szCs w:val="17"/>
              </w:rPr>
              <w:t>party</w:t>
            </w:r>
            <w:proofErr w:type="gramEnd"/>
          </w:p>
          <w:p w14:paraId="40C97D73" w14:textId="77777777" w:rsidR="00171FAE" w:rsidRDefault="00171FAE">
            <w:pPr>
              <w:spacing w:after="0" w:line="240" w:lineRule="auto"/>
              <w:ind w:left="100"/>
              <w:jc w:val="center"/>
              <w:rPr>
                <w:rFonts w:ascii="Times New Roman" w:eastAsia="Times New Roman" w:hAnsi="Times New Roman" w:cs="Times New Roman"/>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E815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A - Comprehending spoken and visual text</w:t>
            </w:r>
          </w:p>
          <w:p w14:paraId="4F13C06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7"/>
                <w:szCs w:val="17"/>
              </w:rPr>
              <w:t>*</w:t>
            </w:r>
            <w:proofErr w:type="gramStart"/>
            <w:r>
              <w:rPr>
                <w:rFonts w:ascii="Times New Roman" w:eastAsia="Times New Roman" w:hAnsi="Times New Roman" w:cs="Times New Roman"/>
                <w:color w:val="000000"/>
                <w:sz w:val="17"/>
                <w:szCs w:val="17"/>
              </w:rPr>
              <w:t>interpret</w:t>
            </w:r>
            <w:proofErr w:type="gramEnd"/>
            <w:r>
              <w:rPr>
                <w:rFonts w:ascii="Times New Roman" w:eastAsia="Times New Roman" w:hAnsi="Times New Roman" w:cs="Times New Roman"/>
                <w:color w:val="000000"/>
                <w:sz w:val="17"/>
                <w:szCs w:val="17"/>
              </w:rPr>
              <w:t xml:space="preserve"> visual text that is presented with spoken text</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980F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SI 1-12</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66BFD"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Communication</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988F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Context</w:t>
            </w:r>
          </w:p>
          <w:p w14:paraId="08189DE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Meaning</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ECB3D"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Personal &amp; Cultural Expression</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7A399"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Cultural rituals exist within a context that communicates meaning.</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C0683"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Students will identify people pictured based on what they hear.</w:t>
            </w:r>
          </w:p>
          <w:p w14:paraId="3222B8F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91DB7D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Critical-thinking skills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3699D"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A - Comprehending spoken and visual text</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754B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knowledgeable</w:t>
            </w:r>
          </w:p>
        </w:tc>
      </w:tr>
      <w:tr w:rsidR="00171FAE" w14:paraId="3DBCEC91" w14:textId="77777777">
        <w:trPr>
          <w:trHeight w:val="2460"/>
        </w:trPr>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3B179"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lastRenderedPageBreak/>
              <w:t>Mar – 4 weeks</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53F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t>
            </w:r>
            <w:proofErr w:type="spellStart"/>
            <w:r>
              <w:rPr>
                <w:rFonts w:ascii="Times New Roman" w:eastAsia="Times New Roman" w:hAnsi="Times New Roman" w:cs="Times New Roman"/>
                <w:color w:val="000000"/>
                <w:sz w:val="17"/>
                <w:szCs w:val="17"/>
              </w:rPr>
              <w:t>Vamos</w:t>
            </w:r>
            <w:proofErr w:type="spellEnd"/>
            <w:r>
              <w:rPr>
                <w:rFonts w:ascii="Times New Roman" w:eastAsia="Times New Roman" w:hAnsi="Times New Roman" w:cs="Times New Roman"/>
                <w:color w:val="000000"/>
                <w:sz w:val="17"/>
                <w:szCs w:val="17"/>
              </w:rPr>
              <w:t xml:space="preserve"> a un </w:t>
            </w:r>
            <w:proofErr w:type="spellStart"/>
            <w:r>
              <w:rPr>
                <w:rFonts w:ascii="Times New Roman" w:eastAsia="Times New Roman" w:hAnsi="Times New Roman" w:cs="Times New Roman"/>
                <w:color w:val="000000"/>
                <w:sz w:val="17"/>
                <w:szCs w:val="17"/>
              </w:rPr>
              <w:t>restaurante</w:t>
            </w:r>
            <w:proofErr w:type="spellEnd"/>
            <w:r>
              <w:rPr>
                <w:rFonts w:ascii="Times New Roman" w:eastAsia="Times New Roman" w:hAnsi="Times New Roman" w:cs="Times New Roman"/>
                <w:color w:val="000000"/>
                <w:sz w:val="17"/>
                <w:szCs w:val="17"/>
              </w:rPr>
              <w:t>!</w:t>
            </w:r>
          </w:p>
          <w:p w14:paraId="2FBDD883"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Let’s go to a restaurant!</w:t>
            </w:r>
          </w:p>
          <w:p w14:paraId="2127F2D5" w14:textId="77777777" w:rsidR="00171FAE" w:rsidRDefault="00171FAE">
            <w:pPr>
              <w:spacing w:after="0" w:line="240" w:lineRule="auto"/>
              <w:ind w:left="100"/>
              <w:jc w:val="center"/>
              <w:rPr>
                <w:rFonts w:ascii="Times New Roman" w:eastAsia="Times New Roman" w:hAnsi="Times New Roman" w:cs="Times New Roman"/>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B95A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D- Using language in spoken and written form</w:t>
            </w:r>
          </w:p>
          <w:p w14:paraId="2FC9951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w:t>
            </w:r>
            <w:proofErr w:type="gramStart"/>
            <w:r>
              <w:rPr>
                <w:rFonts w:ascii="Times New Roman" w:eastAsia="Times New Roman" w:hAnsi="Times New Roman" w:cs="Times New Roman"/>
                <w:color w:val="000000"/>
                <w:sz w:val="17"/>
                <w:szCs w:val="17"/>
              </w:rPr>
              <w:t>organize</w:t>
            </w:r>
            <w:proofErr w:type="gramEnd"/>
            <w:r>
              <w:rPr>
                <w:rFonts w:ascii="Times New Roman" w:eastAsia="Times New Roman" w:hAnsi="Times New Roman" w:cs="Times New Roman"/>
                <w:color w:val="000000"/>
                <w:sz w:val="17"/>
                <w:szCs w:val="17"/>
              </w:rPr>
              <w:t xml:space="preserve"> thoughts, feelings, ideas, opinions and information in spoken and written form</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A6B20"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SI 1-12</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C928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Connections</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F029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Purpose, Context</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32CC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Personal &amp; Cultural Expression</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D8B00B"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Pe</w:t>
            </w:r>
            <w:r>
              <w:rPr>
                <w:rFonts w:ascii="Times New Roman" w:eastAsia="Times New Roman" w:hAnsi="Times New Roman" w:cs="Times New Roman"/>
                <w:color w:val="000000"/>
                <w:sz w:val="20"/>
                <w:szCs w:val="20"/>
              </w:rPr>
              <w:t>ople create with purpose making connections within context.</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67E39"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Students will create a proposal to plan a party for a famous person.</w:t>
            </w:r>
          </w:p>
          <w:p w14:paraId="7E851D94"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53CCC4E7" w14:textId="77777777" w:rsidR="00171FAE" w:rsidRDefault="00EC1080">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Communication Skills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AC1C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 xml:space="preserve"> </w:t>
            </w:r>
          </w:p>
          <w:p w14:paraId="3ED91D2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D- Using language in spoken and written form</w:t>
            </w:r>
          </w:p>
          <w:p w14:paraId="2A3F3E0D"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C4200"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reflective</w:t>
            </w:r>
          </w:p>
        </w:tc>
      </w:tr>
      <w:tr w:rsidR="00171FAE" w14:paraId="62FF4BAB" w14:textId="77777777">
        <w:trPr>
          <w:trHeight w:val="7560"/>
        </w:trPr>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C461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Apr - May – 7 weeks</w:t>
            </w:r>
          </w:p>
        </w:tc>
        <w:tc>
          <w:tcPr>
            <w:tcW w:w="1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A1B9B"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 xml:space="preserve">Mi casa es </w:t>
            </w:r>
            <w:proofErr w:type="spellStart"/>
            <w:r>
              <w:rPr>
                <w:rFonts w:ascii="Times New Roman" w:eastAsia="Times New Roman" w:hAnsi="Times New Roman" w:cs="Times New Roman"/>
                <w:color w:val="000000"/>
                <w:sz w:val="17"/>
                <w:szCs w:val="17"/>
              </w:rPr>
              <w:t>su</w:t>
            </w:r>
            <w:proofErr w:type="spellEnd"/>
            <w:r>
              <w:rPr>
                <w:rFonts w:ascii="Times New Roman" w:eastAsia="Times New Roman" w:hAnsi="Times New Roman" w:cs="Times New Roman"/>
                <w:color w:val="000000"/>
                <w:sz w:val="17"/>
                <w:szCs w:val="17"/>
              </w:rPr>
              <w:t xml:space="preserve"> casa</w:t>
            </w:r>
          </w:p>
          <w:p w14:paraId="7EF1B9B5" w14:textId="77777777" w:rsidR="00171FAE" w:rsidRDefault="00EC1080">
            <w:pPr>
              <w:spacing w:after="0" w:line="240" w:lineRule="auto"/>
              <w:ind w:left="100"/>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My house is your house</w:t>
            </w:r>
          </w:p>
          <w:p w14:paraId="1A6E61FF" w14:textId="77777777" w:rsidR="00171FAE" w:rsidRDefault="00171FAE">
            <w:pPr>
              <w:spacing w:after="0" w:line="240" w:lineRule="auto"/>
              <w:ind w:left="100"/>
              <w:jc w:val="center"/>
              <w:rPr>
                <w:rFonts w:ascii="Times New Roman" w:eastAsia="Times New Roman" w:hAnsi="Times New Roman" w:cs="Times New Roman"/>
                <w:sz w:val="17"/>
                <w:szCs w:val="17"/>
              </w:rPr>
            </w:pPr>
          </w:p>
          <w:p w14:paraId="17B23640" w14:textId="77777777" w:rsidR="00171FAE" w:rsidRDefault="00EC1080">
            <w:pPr>
              <w:spacing w:after="0" w:line="276" w:lineRule="auto"/>
              <w:ind w:left="100"/>
              <w:jc w:val="center"/>
              <w:rPr>
                <w:rFonts w:ascii="Times New Roman" w:eastAsia="Times New Roman" w:hAnsi="Times New Roman" w:cs="Times New Roman"/>
                <w:sz w:val="17"/>
                <w:szCs w:val="17"/>
              </w:rPr>
            </w:pPr>
            <w:r>
              <w:rPr>
                <w:rFonts w:ascii="Times New Roman" w:eastAsia="Times New Roman" w:hAnsi="Times New Roman" w:cs="Times New Roman"/>
                <w:b/>
                <w:color w:val="FF0000"/>
                <w:sz w:val="18"/>
                <w:szCs w:val="18"/>
              </w:rPr>
              <w:t>Did not get to this unit in 2020-2021</w:t>
            </w:r>
          </w:p>
          <w:p w14:paraId="2AD7FB16" w14:textId="77777777" w:rsidR="00171FAE" w:rsidRDefault="00171FAE">
            <w:pPr>
              <w:spacing w:after="0" w:line="240" w:lineRule="auto"/>
              <w:ind w:left="100"/>
              <w:jc w:val="center"/>
              <w:rPr>
                <w:rFonts w:ascii="Times New Roman" w:eastAsia="Times New Roman" w:hAnsi="Times New Roman" w:cs="Times New Roman"/>
                <w:sz w:val="24"/>
                <w:szCs w:val="24"/>
              </w:rPr>
            </w:pPr>
            <w:bookmarkStart w:id="0" w:name="_gjdgxs" w:colFirst="0" w:colLast="0"/>
            <w:bookmarkEnd w:id="0"/>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8398F"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 - Comprehending written and visual text </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17"/>
                <w:szCs w:val="17"/>
              </w:rPr>
              <w:t>Read for specific purposes and respond to show understanding</w:t>
            </w:r>
          </w:p>
          <w:p w14:paraId="2E54F020"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 xml:space="preserve"> </w:t>
            </w:r>
          </w:p>
          <w:p w14:paraId="0B8CD8E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 - Communicating in response to spoken, written and visual text</w:t>
            </w:r>
          </w:p>
          <w:p w14:paraId="356A41F4"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color w:val="000000"/>
                <w:sz w:val="20"/>
                <w:szCs w:val="20"/>
              </w:rPr>
              <w:t>speak</w:t>
            </w:r>
            <w:proofErr w:type="gramEnd"/>
            <w:r>
              <w:rPr>
                <w:rFonts w:ascii="Times New Roman" w:eastAsia="Times New Roman" w:hAnsi="Times New Roman" w:cs="Times New Roman"/>
                <w:color w:val="000000"/>
                <w:sz w:val="20"/>
                <w:szCs w:val="20"/>
              </w:rPr>
              <w:t xml:space="preserve"> and write for specific purposes</w:t>
            </w:r>
          </w:p>
          <w:p w14:paraId="48710947"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337DC84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A - </w:t>
            </w:r>
            <w:r>
              <w:rPr>
                <w:rFonts w:ascii="Times New Roman" w:eastAsia="Times New Roman" w:hAnsi="Times New Roman" w:cs="Times New Roman"/>
                <w:color w:val="000000"/>
                <w:sz w:val="16"/>
                <w:szCs w:val="16"/>
              </w:rPr>
              <w:t>Comprehending spoken and visual text</w:t>
            </w:r>
          </w:p>
          <w:p w14:paraId="7B7828D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17"/>
                <w:szCs w:val="17"/>
              </w:rPr>
              <w:t>*</w:t>
            </w:r>
            <w:proofErr w:type="gramStart"/>
            <w:r>
              <w:rPr>
                <w:rFonts w:ascii="Times New Roman" w:eastAsia="Times New Roman" w:hAnsi="Times New Roman" w:cs="Times New Roman"/>
                <w:color w:val="000000"/>
                <w:sz w:val="17"/>
                <w:szCs w:val="17"/>
              </w:rPr>
              <w:t>interpret</w:t>
            </w:r>
            <w:proofErr w:type="gramEnd"/>
            <w:r>
              <w:rPr>
                <w:rFonts w:ascii="Times New Roman" w:eastAsia="Times New Roman" w:hAnsi="Times New Roman" w:cs="Times New Roman"/>
                <w:color w:val="000000"/>
                <w:sz w:val="17"/>
                <w:szCs w:val="17"/>
              </w:rPr>
              <w:t xml:space="preserve"> visual text that is presented with spoken text</w:t>
            </w:r>
          </w:p>
        </w:tc>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2FDD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SI 1-12</w:t>
            </w:r>
          </w:p>
        </w:tc>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217F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Creativity</w:t>
            </w:r>
          </w:p>
        </w:tc>
        <w:tc>
          <w:tcPr>
            <w:tcW w:w="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E7BA2"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Purpose, Structure</w:t>
            </w:r>
          </w:p>
        </w:tc>
        <w:tc>
          <w:tcPr>
            <w:tcW w:w="1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9B6F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7"/>
                <w:szCs w:val="17"/>
              </w:rPr>
              <w:t>Scientific an</w:t>
            </w:r>
            <w:r>
              <w:rPr>
                <w:rFonts w:ascii="Times New Roman" w:eastAsia="Times New Roman" w:hAnsi="Times New Roman" w:cs="Times New Roman"/>
                <w:color w:val="000000"/>
                <w:sz w:val="17"/>
                <w:szCs w:val="17"/>
              </w:rPr>
              <w:t>d Technical Innovation</w:t>
            </w:r>
          </w:p>
        </w:tc>
        <w:tc>
          <w:tcPr>
            <w:tcW w:w="1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F5A7"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structure and purpose of a home derive from creative adaptations.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8CBE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Students will design a bedroom makeover based on what they read.</w:t>
            </w:r>
          </w:p>
          <w:p w14:paraId="57E42F2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67F1756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3532F8B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F7D6D8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Students will design and describe a dream house.</w:t>
            </w:r>
          </w:p>
          <w:p w14:paraId="09E0ED4E"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14FC819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360500F5"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9029530"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32238A3"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02E3BC2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5B4FBA7"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Critical thinking skills</w:t>
            </w: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2251"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 - Comprehending written and visual text</w:t>
            </w:r>
          </w:p>
          <w:p w14:paraId="675C5683"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5C6FDEAB"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4ABE225C"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B38EDE6"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520B7F86"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1E2811F8"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02462C37"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 - Communicating in response to spoken, written and visual text</w:t>
            </w:r>
          </w:p>
          <w:p w14:paraId="591AFAA4"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B0E5C6A"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70FC427F"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A - Comprehending spoken and visual text</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FE2DF" w14:textId="77777777" w:rsidR="00171FAE" w:rsidRDefault="00EC1080">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thinker</w:t>
            </w:r>
          </w:p>
        </w:tc>
      </w:tr>
    </w:tbl>
    <w:p w14:paraId="7706C3F9" w14:textId="77777777" w:rsidR="00171FAE" w:rsidRDefault="00EC10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p>
    <w:p w14:paraId="59991407" w14:textId="77777777" w:rsidR="00171FAE" w:rsidRDefault="00EC1080">
      <w:pPr>
        <w:spacing w:after="0" w:line="240" w:lineRule="auto"/>
        <w:rPr>
          <w:rFonts w:ascii="Times New Roman" w:eastAsia="Times New Roman" w:hAnsi="Times New Roman" w:cs="Times New Roman"/>
          <w:sz w:val="24"/>
          <w:szCs w:val="24"/>
        </w:rPr>
      </w:pPr>
      <w:r>
        <w:rPr>
          <w:b/>
          <w:color w:val="000000"/>
          <w:sz w:val="20"/>
          <w:szCs w:val="20"/>
        </w:rPr>
        <w:lastRenderedPageBreak/>
        <w:t xml:space="preserve">Support of Personal Project: </w:t>
      </w:r>
      <w:r>
        <w:rPr>
          <w:b/>
          <w:i/>
          <w:color w:val="000000"/>
          <w:sz w:val="20"/>
          <w:szCs w:val="20"/>
        </w:rPr>
        <w:t>(Develop a narrative description of the ways in which your class supports the skills students will need to complete the Personal Project from spring of their freshman year through fall of their sophomore year.  Areas to conside</w:t>
      </w:r>
      <w:r>
        <w:rPr>
          <w:b/>
          <w:i/>
          <w:color w:val="000000"/>
          <w:sz w:val="20"/>
          <w:szCs w:val="20"/>
        </w:rPr>
        <w:t xml:space="preserve">r include but are not limited to the development of students’ autonomy, self-confidence, reflection, perseverance, time-management and organization, and research.) </w:t>
      </w:r>
      <w:r>
        <w:rPr>
          <w:i/>
          <w:color w:val="000000"/>
          <w:sz w:val="20"/>
          <w:szCs w:val="20"/>
        </w:rPr>
        <w:t>Students are provided practice with presenting to groups and the entire class.  Students are</w:t>
      </w:r>
      <w:r>
        <w:rPr>
          <w:i/>
          <w:color w:val="000000"/>
          <w:sz w:val="20"/>
          <w:szCs w:val="20"/>
        </w:rPr>
        <w:t xml:space="preserve"> shown ways to break tasks down into smaller steps to make them more manageable and to give a better awareness of time need to complete a larger </w:t>
      </w:r>
      <w:proofErr w:type="gramStart"/>
      <w:r>
        <w:rPr>
          <w:i/>
          <w:color w:val="000000"/>
          <w:sz w:val="20"/>
          <w:szCs w:val="20"/>
        </w:rPr>
        <w:t>assignment  Students</w:t>
      </w:r>
      <w:proofErr w:type="gramEnd"/>
      <w:r>
        <w:rPr>
          <w:i/>
          <w:color w:val="000000"/>
          <w:sz w:val="20"/>
          <w:szCs w:val="20"/>
        </w:rPr>
        <w:t xml:space="preserve"> write during the course of each unit to help improve their writing skills which will benef</w:t>
      </w:r>
      <w:r>
        <w:rPr>
          <w:i/>
          <w:color w:val="000000"/>
          <w:sz w:val="20"/>
          <w:szCs w:val="20"/>
        </w:rPr>
        <w:t>it them later when writing for the Personal Project.</w:t>
      </w:r>
    </w:p>
    <w:p w14:paraId="60A23206" w14:textId="77777777" w:rsidR="00171FAE" w:rsidRDefault="00171FAE"/>
    <w:sectPr w:rsidR="00171FAE">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AE"/>
    <w:rsid w:val="00171FAE"/>
    <w:rsid w:val="00EC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5EAA"/>
  <w15:docId w15:val="{8E358A98-BA99-4267-9585-7C52CE3E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 Wilcox (mpwilcox)</dc:creator>
  <cp:lastModifiedBy>Marie P. Wilcox (mpwilcox)</cp:lastModifiedBy>
  <cp:revision>2</cp:revision>
  <dcterms:created xsi:type="dcterms:W3CDTF">2021-09-16T17:24:00Z</dcterms:created>
  <dcterms:modified xsi:type="dcterms:W3CDTF">2021-09-16T17:24:00Z</dcterms:modified>
</cp:coreProperties>
</file>