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B371F5" w14:textId="77777777" w:rsidR="00FD67A2" w:rsidRDefault="00E40EB6">
      <w:pPr>
        <w:spacing w:line="240" w:lineRule="auto"/>
        <w:rPr>
          <w:b/>
          <w:sz w:val="20"/>
          <w:szCs w:val="20"/>
        </w:rPr>
      </w:pPr>
      <w:r>
        <w:rPr>
          <w:b/>
          <w:sz w:val="20"/>
          <w:szCs w:val="20"/>
        </w:rPr>
        <w:t xml:space="preserve">IBMYP Subject Overview </w:t>
      </w:r>
    </w:p>
    <w:p w14:paraId="6C2F32FD" w14:textId="77777777" w:rsidR="00FD67A2" w:rsidRDefault="00E40EB6">
      <w:pPr>
        <w:spacing w:line="240" w:lineRule="auto"/>
        <w:rPr>
          <w:sz w:val="20"/>
          <w:szCs w:val="20"/>
          <w:u w:val="single"/>
        </w:rPr>
      </w:pPr>
      <w:r>
        <w:rPr>
          <w:b/>
          <w:sz w:val="20"/>
          <w:szCs w:val="20"/>
        </w:rPr>
        <w:t>Subject Area:</w:t>
      </w:r>
      <w:r>
        <w:rPr>
          <w:sz w:val="20"/>
          <w:szCs w:val="20"/>
        </w:rPr>
        <w:t xml:space="preserve"> </w:t>
      </w:r>
      <w:r>
        <w:rPr>
          <w:sz w:val="20"/>
          <w:szCs w:val="20"/>
          <w:u w:val="single"/>
        </w:rPr>
        <w:t>Math</w:t>
      </w:r>
      <w:r>
        <w:rPr>
          <w:sz w:val="20"/>
          <w:szCs w:val="20"/>
        </w:rPr>
        <w:t xml:space="preserve">                    </w:t>
      </w:r>
      <w:r>
        <w:rPr>
          <w:sz w:val="20"/>
          <w:szCs w:val="20"/>
        </w:rPr>
        <w:tab/>
        <w:t xml:space="preserve"> </w:t>
      </w:r>
      <w:r>
        <w:rPr>
          <w:sz w:val="20"/>
          <w:szCs w:val="20"/>
        </w:rPr>
        <w:tab/>
        <w:t xml:space="preserve"> </w:t>
      </w:r>
      <w:r>
        <w:rPr>
          <w:b/>
          <w:sz w:val="20"/>
          <w:szCs w:val="20"/>
        </w:rPr>
        <w:t>Course:</w:t>
      </w:r>
      <w:r>
        <w:rPr>
          <w:sz w:val="20"/>
          <w:szCs w:val="20"/>
        </w:rPr>
        <w:t xml:space="preserve"> </w:t>
      </w:r>
      <w:r>
        <w:rPr>
          <w:sz w:val="20"/>
          <w:szCs w:val="20"/>
          <w:u w:val="single"/>
        </w:rPr>
        <w:t>Course 1</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b/>
          <w:sz w:val="20"/>
          <w:szCs w:val="20"/>
        </w:rPr>
        <w:t>MYP Level:</w:t>
      </w:r>
      <w:r>
        <w:rPr>
          <w:sz w:val="20"/>
          <w:szCs w:val="20"/>
        </w:rPr>
        <w:t xml:space="preserve"> </w:t>
      </w:r>
      <w:r>
        <w:rPr>
          <w:sz w:val="20"/>
          <w:szCs w:val="20"/>
          <w:u w:val="single"/>
        </w:rPr>
        <w:t>1</w:t>
      </w:r>
      <w:r>
        <w:rPr>
          <w:sz w:val="20"/>
          <w:szCs w:val="20"/>
        </w:rPr>
        <w:tab/>
      </w:r>
      <w:r>
        <w:rPr>
          <w:sz w:val="20"/>
          <w:szCs w:val="20"/>
        </w:rPr>
        <w:tab/>
      </w:r>
      <w:r>
        <w:rPr>
          <w:sz w:val="20"/>
          <w:szCs w:val="20"/>
        </w:rPr>
        <w:tab/>
      </w:r>
      <w:r>
        <w:rPr>
          <w:b/>
          <w:sz w:val="20"/>
          <w:szCs w:val="20"/>
        </w:rPr>
        <w:t>Teacher(s):</w:t>
      </w:r>
      <w:r>
        <w:rPr>
          <w:sz w:val="20"/>
          <w:szCs w:val="20"/>
        </w:rPr>
        <w:t xml:space="preserve"> </w:t>
      </w:r>
      <w:r>
        <w:rPr>
          <w:sz w:val="20"/>
          <w:szCs w:val="20"/>
          <w:u w:val="single"/>
        </w:rPr>
        <w:t xml:space="preserve">Lawrence                    </w:t>
      </w:r>
    </w:p>
    <w:p w14:paraId="69C3F949" w14:textId="77777777" w:rsidR="00FD67A2" w:rsidRDefault="00FD67A2">
      <w:pPr>
        <w:spacing w:line="240" w:lineRule="auto"/>
        <w:jc w:val="center"/>
        <w:rPr>
          <w:sz w:val="20"/>
          <w:szCs w:val="20"/>
          <w:u w:val="single"/>
        </w:rPr>
      </w:pPr>
    </w:p>
    <w:tbl>
      <w:tblPr>
        <w:tblStyle w:val="a"/>
        <w:tblW w:w="15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1725"/>
        <w:gridCol w:w="825"/>
        <w:gridCol w:w="750"/>
        <w:gridCol w:w="1065"/>
        <w:gridCol w:w="1140"/>
        <w:gridCol w:w="1290"/>
        <w:gridCol w:w="2040"/>
        <w:gridCol w:w="2685"/>
        <w:gridCol w:w="1245"/>
        <w:gridCol w:w="1470"/>
      </w:tblGrid>
      <w:tr w:rsidR="00FD67A2" w14:paraId="5DDF9116" w14:textId="77777777">
        <w:tc>
          <w:tcPr>
            <w:tcW w:w="840" w:type="dxa"/>
            <w:vAlign w:val="center"/>
          </w:tcPr>
          <w:p w14:paraId="1E3F5C95" w14:textId="77777777" w:rsidR="00FD67A2" w:rsidRDefault="00E40EB6">
            <w:pPr>
              <w:pStyle w:val="Heading1"/>
              <w:keepLines w:val="0"/>
              <w:spacing w:before="0" w:after="0" w:line="240" w:lineRule="auto"/>
              <w:jc w:val="center"/>
              <w:rPr>
                <w:b/>
                <w:sz w:val="18"/>
                <w:szCs w:val="18"/>
              </w:rPr>
            </w:pPr>
            <w:r>
              <w:rPr>
                <w:b/>
                <w:sz w:val="18"/>
                <w:szCs w:val="18"/>
              </w:rPr>
              <w:t>Time</w:t>
            </w:r>
          </w:p>
          <w:p w14:paraId="7FCF8BA7" w14:textId="77777777" w:rsidR="00FD67A2" w:rsidRDefault="00E40EB6">
            <w:pPr>
              <w:spacing w:line="240" w:lineRule="auto"/>
              <w:jc w:val="center"/>
              <w:rPr>
                <w:b/>
                <w:sz w:val="18"/>
                <w:szCs w:val="18"/>
              </w:rPr>
            </w:pPr>
            <w:r>
              <w:rPr>
                <w:b/>
                <w:sz w:val="18"/>
                <w:szCs w:val="18"/>
              </w:rPr>
              <w:t>Frame</w:t>
            </w:r>
          </w:p>
          <w:p w14:paraId="582D8977" w14:textId="77777777" w:rsidR="00FD67A2" w:rsidRDefault="00E40EB6">
            <w:pPr>
              <w:spacing w:line="240" w:lineRule="auto"/>
              <w:jc w:val="center"/>
              <w:rPr>
                <w:b/>
                <w:sz w:val="18"/>
                <w:szCs w:val="18"/>
              </w:rPr>
            </w:pPr>
            <w:r>
              <w:rPr>
                <w:b/>
                <w:sz w:val="18"/>
                <w:szCs w:val="18"/>
              </w:rPr>
              <w:t>(Dates)</w:t>
            </w:r>
          </w:p>
        </w:tc>
        <w:tc>
          <w:tcPr>
            <w:tcW w:w="1725" w:type="dxa"/>
            <w:vAlign w:val="center"/>
          </w:tcPr>
          <w:p w14:paraId="65FF878D" w14:textId="77777777" w:rsidR="00FD67A2" w:rsidRDefault="00E40EB6">
            <w:pPr>
              <w:pStyle w:val="Heading1"/>
              <w:keepLines w:val="0"/>
              <w:spacing w:before="0" w:after="0" w:line="240" w:lineRule="auto"/>
              <w:jc w:val="center"/>
              <w:rPr>
                <w:b/>
                <w:sz w:val="18"/>
                <w:szCs w:val="18"/>
              </w:rPr>
            </w:pPr>
            <w:r>
              <w:rPr>
                <w:b/>
                <w:sz w:val="18"/>
                <w:szCs w:val="18"/>
              </w:rPr>
              <w:t xml:space="preserve">Unit Title and Topic </w:t>
            </w:r>
          </w:p>
          <w:p w14:paraId="17000697" w14:textId="77777777" w:rsidR="00FD67A2" w:rsidRDefault="00FD67A2">
            <w:pPr>
              <w:spacing w:line="240" w:lineRule="auto"/>
              <w:rPr>
                <w:b/>
                <w:sz w:val="18"/>
                <w:szCs w:val="18"/>
              </w:rPr>
            </w:pPr>
          </w:p>
          <w:p w14:paraId="77098493" w14:textId="77777777" w:rsidR="00FD67A2" w:rsidRDefault="00E40EB6">
            <w:pPr>
              <w:pStyle w:val="Heading1"/>
              <w:keepLines w:val="0"/>
              <w:spacing w:before="0" w:after="0" w:line="240" w:lineRule="auto"/>
              <w:rPr>
                <w:b/>
                <w:sz w:val="18"/>
                <w:szCs w:val="18"/>
              </w:rPr>
            </w:pPr>
            <w:r>
              <w:rPr>
                <w:b/>
                <w:sz w:val="18"/>
                <w:szCs w:val="18"/>
              </w:rPr>
              <w:t>Add an * for interdisciplinary connection- Add an @ for Service as Action)</w:t>
            </w:r>
          </w:p>
        </w:tc>
        <w:tc>
          <w:tcPr>
            <w:tcW w:w="825" w:type="dxa"/>
            <w:vAlign w:val="center"/>
          </w:tcPr>
          <w:p w14:paraId="433004AC" w14:textId="77777777" w:rsidR="00FD67A2" w:rsidRDefault="00E40EB6">
            <w:pPr>
              <w:spacing w:line="240" w:lineRule="auto"/>
              <w:jc w:val="center"/>
              <w:rPr>
                <w:b/>
                <w:sz w:val="18"/>
                <w:szCs w:val="18"/>
              </w:rPr>
            </w:pPr>
            <w:r>
              <w:rPr>
                <w:b/>
                <w:sz w:val="18"/>
                <w:szCs w:val="18"/>
              </w:rPr>
              <w:t>MYP Objective(s)</w:t>
            </w:r>
          </w:p>
        </w:tc>
        <w:tc>
          <w:tcPr>
            <w:tcW w:w="750" w:type="dxa"/>
            <w:vAlign w:val="center"/>
          </w:tcPr>
          <w:p w14:paraId="24300B56" w14:textId="77777777" w:rsidR="00FD67A2" w:rsidRDefault="00E40EB6">
            <w:pPr>
              <w:pStyle w:val="Heading1"/>
              <w:keepLines w:val="0"/>
              <w:spacing w:before="0" w:after="0" w:line="240" w:lineRule="auto"/>
              <w:jc w:val="center"/>
              <w:rPr>
                <w:b/>
                <w:sz w:val="18"/>
                <w:szCs w:val="18"/>
              </w:rPr>
            </w:pPr>
            <w:r>
              <w:rPr>
                <w:b/>
                <w:sz w:val="18"/>
                <w:szCs w:val="18"/>
              </w:rPr>
              <w:t>SOL(s)</w:t>
            </w:r>
          </w:p>
        </w:tc>
        <w:tc>
          <w:tcPr>
            <w:tcW w:w="1065" w:type="dxa"/>
            <w:vAlign w:val="center"/>
          </w:tcPr>
          <w:p w14:paraId="622F9557" w14:textId="77777777" w:rsidR="00FD67A2" w:rsidRDefault="00E40EB6">
            <w:pPr>
              <w:spacing w:line="240" w:lineRule="auto"/>
              <w:jc w:val="center"/>
              <w:rPr>
                <w:b/>
                <w:sz w:val="18"/>
                <w:szCs w:val="18"/>
              </w:rPr>
            </w:pPr>
            <w:r>
              <w:rPr>
                <w:b/>
                <w:sz w:val="18"/>
                <w:szCs w:val="18"/>
              </w:rPr>
              <w:t>Key Concept</w:t>
            </w:r>
          </w:p>
        </w:tc>
        <w:tc>
          <w:tcPr>
            <w:tcW w:w="1140" w:type="dxa"/>
            <w:vAlign w:val="center"/>
          </w:tcPr>
          <w:p w14:paraId="56812629" w14:textId="77777777" w:rsidR="00FD67A2" w:rsidRDefault="00E40EB6">
            <w:pPr>
              <w:spacing w:line="240" w:lineRule="auto"/>
              <w:jc w:val="center"/>
              <w:rPr>
                <w:b/>
                <w:sz w:val="18"/>
                <w:szCs w:val="18"/>
              </w:rPr>
            </w:pPr>
            <w:r>
              <w:rPr>
                <w:b/>
                <w:sz w:val="18"/>
                <w:szCs w:val="18"/>
              </w:rPr>
              <w:t>Related Concepts</w:t>
            </w:r>
          </w:p>
        </w:tc>
        <w:tc>
          <w:tcPr>
            <w:tcW w:w="1290" w:type="dxa"/>
            <w:vAlign w:val="center"/>
          </w:tcPr>
          <w:p w14:paraId="33A1E0E4" w14:textId="77777777" w:rsidR="00FD67A2" w:rsidRDefault="00E40EB6">
            <w:pPr>
              <w:spacing w:line="240" w:lineRule="auto"/>
              <w:jc w:val="center"/>
              <w:rPr>
                <w:b/>
                <w:sz w:val="18"/>
                <w:szCs w:val="18"/>
              </w:rPr>
            </w:pPr>
            <w:r>
              <w:rPr>
                <w:b/>
                <w:sz w:val="18"/>
                <w:szCs w:val="18"/>
              </w:rPr>
              <w:t>Global Context</w:t>
            </w:r>
          </w:p>
        </w:tc>
        <w:tc>
          <w:tcPr>
            <w:tcW w:w="2040" w:type="dxa"/>
            <w:vAlign w:val="center"/>
          </w:tcPr>
          <w:p w14:paraId="643D572E" w14:textId="77777777" w:rsidR="00FD67A2" w:rsidRDefault="00E40EB6">
            <w:pPr>
              <w:spacing w:line="240" w:lineRule="auto"/>
              <w:jc w:val="center"/>
              <w:rPr>
                <w:b/>
                <w:sz w:val="18"/>
                <w:szCs w:val="18"/>
              </w:rPr>
            </w:pPr>
            <w:r>
              <w:rPr>
                <w:b/>
                <w:sz w:val="18"/>
                <w:szCs w:val="18"/>
              </w:rPr>
              <w:t>Statement of Inquiry</w:t>
            </w:r>
          </w:p>
        </w:tc>
        <w:tc>
          <w:tcPr>
            <w:tcW w:w="2685" w:type="dxa"/>
            <w:vAlign w:val="center"/>
          </w:tcPr>
          <w:p w14:paraId="20465D13" w14:textId="77777777" w:rsidR="00FD67A2" w:rsidRDefault="00E40EB6">
            <w:pPr>
              <w:spacing w:line="240" w:lineRule="auto"/>
              <w:jc w:val="center"/>
              <w:rPr>
                <w:b/>
                <w:sz w:val="18"/>
                <w:szCs w:val="18"/>
              </w:rPr>
            </w:pPr>
            <w:r>
              <w:rPr>
                <w:b/>
                <w:sz w:val="18"/>
                <w:szCs w:val="18"/>
              </w:rPr>
              <w:t>MYP Assessment Task</w:t>
            </w:r>
          </w:p>
          <w:p w14:paraId="466D61D1" w14:textId="77777777" w:rsidR="00FD67A2" w:rsidRDefault="00E40EB6">
            <w:pPr>
              <w:spacing w:line="240" w:lineRule="auto"/>
              <w:jc w:val="center"/>
              <w:rPr>
                <w:b/>
                <w:sz w:val="18"/>
                <w:szCs w:val="18"/>
              </w:rPr>
            </w:pPr>
            <w:r>
              <w:rPr>
                <w:b/>
                <w:sz w:val="18"/>
                <w:szCs w:val="18"/>
              </w:rPr>
              <w:t>&amp;</w:t>
            </w:r>
          </w:p>
          <w:p w14:paraId="6D4E6671" w14:textId="77777777" w:rsidR="00FD67A2" w:rsidRDefault="00E40EB6">
            <w:pPr>
              <w:spacing w:line="240" w:lineRule="auto"/>
              <w:jc w:val="center"/>
              <w:rPr>
                <w:b/>
                <w:sz w:val="18"/>
                <w:szCs w:val="18"/>
              </w:rPr>
            </w:pPr>
            <w:r>
              <w:rPr>
                <w:b/>
                <w:sz w:val="18"/>
                <w:szCs w:val="18"/>
              </w:rPr>
              <w:t>ATL Focus</w:t>
            </w:r>
          </w:p>
        </w:tc>
        <w:tc>
          <w:tcPr>
            <w:tcW w:w="1245" w:type="dxa"/>
            <w:vAlign w:val="center"/>
          </w:tcPr>
          <w:p w14:paraId="73BCDCE2" w14:textId="77777777" w:rsidR="00FD67A2" w:rsidRDefault="00E40EB6">
            <w:pPr>
              <w:spacing w:line="240" w:lineRule="auto"/>
              <w:jc w:val="center"/>
              <w:rPr>
                <w:b/>
                <w:sz w:val="18"/>
                <w:szCs w:val="18"/>
              </w:rPr>
            </w:pPr>
            <w:r>
              <w:rPr>
                <w:b/>
                <w:sz w:val="18"/>
                <w:szCs w:val="18"/>
              </w:rPr>
              <w:t>MYP Criteria</w:t>
            </w:r>
          </w:p>
        </w:tc>
        <w:tc>
          <w:tcPr>
            <w:tcW w:w="1470" w:type="dxa"/>
            <w:vAlign w:val="center"/>
          </w:tcPr>
          <w:p w14:paraId="2F72B03B" w14:textId="77777777" w:rsidR="00FD67A2" w:rsidRDefault="00E40EB6">
            <w:pPr>
              <w:spacing w:line="240" w:lineRule="auto"/>
              <w:jc w:val="center"/>
              <w:rPr>
                <w:b/>
                <w:sz w:val="18"/>
                <w:szCs w:val="18"/>
              </w:rPr>
            </w:pPr>
            <w:r>
              <w:rPr>
                <w:b/>
                <w:sz w:val="18"/>
                <w:szCs w:val="18"/>
              </w:rPr>
              <w:t>Learner Profile Focus</w:t>
            </w:r>
          </w:p>
        </w:tc>
      </w:tr>
      <w:tr w:rsidR="00FD67A2" w14:paraId="4BF08E16" w14:textId="77777777">
        <w:trPr>
          <w:trHeight w:val="2180"/>
        </w:trPr>
        <w:tc>
          <w:tcPr>
            <w:tcW w:w="840" w:type="dxa"/>
            <w:vAlign w:val="center"/>
          </w:tcPr>
          <w:p w14:paraId="64CDE809" w14:textId="77777777" w:rsidR="00FD67A2" w:rsidRDefault="00E40EB6">
            <w:pPr>
              <w:spacing w:line="240" w:lineRule="auto"/>
              <w:jc w:val="center"/>
              <w:rPr>
                <w:sz w:val="20"/>
                <w:szCs w:val="20"/>
              </w:rPr>
            </w:pPr>
            <w:r>
              <w:rPr>
                <w:sz w:val="20"/>
                <w:szCs w:val="20"/>
              </w:rPr>
              <w:t>15 hours</w:t>
            </w:r>
          </w:p>
          <w:p w14:paraId="4A4B8274" w14:textId="77777777" w:rsidR="00FD67A2" w:rsidRDefault="00FD67A2">
            <w:pPr>
              <w:spacing w:line="240" w:lineRule="auto"/>
              <w:jc w:val="center"/>
              <w:rPr>
                <w:sz w:val="20"/>
                <w:szCs w:val="20"/>
              </w:rPr>
            </w:pPr>
          </w:p>
        </w:tc>
        <w:tc>
          <w:tcPr>
            <w:tcW w:w="1725" w:type="dxa"/>
            <w:vAlign w:val="center"/>
          </w:tcPr>
          <w:p w14:paraId="4DD8662B" w14:textId="77777777" w:rsidR="00BA57D1" w:rsidRDefault="00BA57D1">
            <w:pPr>
              <w:spacing w:line="240" w:lineRule="auto"/>
              <w:jc w:val="center"/>
            </w:pPr>
            <w:r>
              <w:t>What Comes Next</w:t>
            </w:r>
          </w:p>
          <w:p w14:paraId="01D46B26" w14:textId="77777777" w:rsidR="00BA57D1" w:rsidRDefault="00BA57D1">
            <w:pPr>
              <w:spacing w:line="240" w:lineRule="auto"/>
              <w:jc w:val="center"/>
            </w:pPr>
          </w:p>
          <w:p w14:paraId="4D1F3705" w14:textId="77777777" w:rsidR="00FD67A2" w:rsidRDefault="00FD67A2">
            <w:pPr>
              <w:spacing w:line="240" w:lineRule="auto"/>
              <w:jc w:val="center"/>
              <w:rPr>
                <w:sz w:val="20"/>
                <w:szCs w:val="20"/>
              </w:rPr>
            </w:pPr>
          </w:p>
        </w:tc>
        <w:tc>
          <w:tcPr>
            <w:tcW w:w="825" w:type="dxa"/>
            <w:vAlign w:val="center"/>
          </w:tcPr>
          <w:p w14:paraId="418E86B9" w14:textId="77777777" w:rsidR="00FD67A2" w:rsidRDefault="00E40EB6">
            <w:pPr>
              <w:spacing w:line="240" w:lineRule="auto"/>
              <w:jc w:val="center"/>
              <w:rPr>
                <w:sz w:val="20"/>
                <w:szCs w:val="20"/>
              </w:rPr>
            </w:pPr>
            <w:r>
              <w:rPr>
                <w:sz w:val="20"/>
                <w:szCs w:val="20"/>
              </w:rPr>
              <w:t>C</w:t>
            </w:r>
          </w:p>
        </w:tc>
        <w:tc>
          <w:tcPr>
            <w:tcW w:w="750" w:type="dxa"/>
            <w:vAlign w:val="center"/>
          </w:tcPr>
          <w:p w14:paraId="13D331C4" w14:textId="77777777" w:rsidR="00FD67A2" w:rsidRDefault="00E40EB6">
            <w:pPr>
              <w:spacing w:line="240" w:lineRule="auto"/>
              <w:jc w:val="center"/>
              <w:rPr>
                <w:sz w:val="20"/>
                <w:szCs w:val="20"/>
              </w:rPr>
            </w:pPr>
            <w:r>
              <w:rPr>
                <w:sz w:val="20"/>
                <w:szCs w:val="20"/>
              </w:rPr>
              <w:t>6.4</w:t>
            </w:r>
          </w:p>
        </w:tc>
        <w:tc>
          <w:tcPr>
            <w:tcW w:w="1065" w:type="dxa"/>
            <w:vAlign w:val="center"/>
          </w:tcPr>
          <w:p w14:paraId="2828D56A" w14:textId="77777777" w:rsidR="00FD67A2" w:rsidRDefault="00E40EB6">
            <w:pPr>
              <w:spacing w:line="240" w:lineRule="auto"/>
              <w:jc w:val="center"/>
              <w:rPr>
                <w:sz w:val="20"/>
                <w:szCs w:val="20"/>
              </w:rPr>
            </w:pPr>
            <w:r>
              <w:rPr>
                <w:sz w:val="20"/>
                <w:szCs w:val="20"/>
              </w:rPr>
              <w:t>Relationships</w:t>
            </w:r>
          </w:p>
        </w:tc>
        <w:tc>
          <w:tcPr>
            <w:tcW w:w="1140" w:type="dxa"/>
            <w:vAlign w:val="center"/>
          </w:tcPr>
          <w:p w14:paraId="4190199A" w14:textId="77777777" w:rsidR="00FD67A2" w:rsidRDefault="00E40EB6">
            <w:pPr>
              <w:spacing w:line="240" w:lineRule="auto"/>
              <w:jc w:val="center"/>
              <w:rPr>
                <w:sz w:val="20"/>
                <w:szCs w:val="20"/>
              </w:rPr>
            </w:pPr>
            <w:r>
              <w:rPr>
                <w:sz w:val="20"/>
                <w:szCs w:val="20"/>
              </w:rPr>
              <w:t>Representation, System</w:t>
            </w:r>
          </w:p>
        </w:tc>
        <w:tc>
          <w:tcPr>
            <w:tcW w:w="1290" w:type="dxa"/>
            <w:vAlign w:val="center"/>
          </w:tcPr>
          <w:p w14:paraId="5032F778" w14:textId="77777777" w:rsidR="00FD67A2" w:rsidRDefault="00E40EB6">
            <w:pPr>
              <w:spacing w:line="240" w:lineRule="auto"/>
              <w:jc w:val="center"/>
              <w:rPr>
                <w:sz w:val="20"/>
                <w:szCs w:val="20"/>
              </w:rPr>
            </w:pPr>
            <w:r>
              <w:rPr>
                <w:sz w:val="20"/>
                <w:szCs w:val="20"/>
              </w:rPr>
              <w:t>Identities and Relationships</w:t>
            </w:r>
          </w:p>
        </w:tc>
        <w:tc>
          <w:tcPr>
            <w:tcW w:w="2040" w:type="dxa"/>
            <w:vAlign w:val="center"/>
          </w:tcPr>
          <w:p w14:paraId="4E4C9E38" w14:textId="77777777" w:rsidR="00FD67A2" w:rsidRDefault="00E40EB6">
            <w:pPr>
              <w:widowControl w:val="0"/>
              <w:spacing w:line="240" w:lineRule="auto"/>
              <w:jc w:val="center"/>
              <w:rPr>
                <w:sz w:val="20"/>
                <w:szCs w:val="20"/>
              </w:rPr>
            </w:pPr>
            <w:r>
              <w:rPr>
                <w:sz w:val="20"/>
                <w:szCs w:val="20"/>
              </w:rPr>
              <w:t xml:space="preserve">Learners represent systems to explore human relationships including family, friends, community and cultures. </w:t>
            </w:r>
          </w:p>
        </w:tc>
        <w:tc>
          <w:tcPr>
            <w:tcW w:w="2685" w:type="dxa"/>
            <w:vAlign w:val="center"/>
          </w:tcPr>
          <w:p w14:paraId="6C5EAC33" w14:textId="77777777" w:rsidR="00FD67A2" w:rsidRDefault="00E40EB6">
            <w:pPr>
              <w:spacing w:line="240" w:lineRule="auto"/>
              <w:jc w:val="center"/>
              <w:rPr>
                <w:sz w:val="20"/>
                <w:szCs w:val="20"/>
              </w:rPr>
            </w:pPr>
            <w:r>
              <w:rPr>
                <w:sz w:val="20"/>
                <w:szCs w:val="20"/>
              </w:rPr>
              <w:t xml:space="preserve">Unit Test, Integer Timeline - Communicate; In order for students to communicate, students must research by collecting, recording and verifying data and accessing information to be informed and inform others. </w:t>
            </w:r>
          </w:p>
        </w:tc>
        <w:tc>
          <w:tcPr>
            <w:tcW w:w="1245" w:type="dxa"/>
            <w:vAlign w:val="center"/>
          </w:tcPr>
          <w:p w14:paraId="070102E9" w14:textId="77777777" w:rsidR="00FD67A2" w:rsidRDefault="00E40EB6">
            <w:pPr>
              <w:spacing w:line="240" w:lineRule="auto"/>
              <w:jc w:val="center"/>
              <w:rPr>
                <w:sz w:val="20"/>
                <w:szCs w:val="20"/>
              </w:rPr>
            </w:pPr>
            <w:r>
              <w:rPr>
                <w:sz w:val="20"/>
                <w:szCs w:val="20"/>
              </w:rPr>
              <w:t>C</w:t>
            </w:r>
          </w:p>
        </w:tc>
        <w:tc>
          <w:tcPr>
            <w:tcW w:w="1470" w:type="dxa"/>
            <w:vAlign w:val="center"/>
          </w:tcPr>
          <w:p w14:paraId="4CD96B27" w14:textId="77777777" w:rsidR="00FD67A2" w:rsidRDefault="00E40EB6">
            <w:pPr>
              <w:spacing w:line="240" w:lineRule="auto"/>
              <w:jc w:val="center"/>
              <w:rPr>
                <w:sz w:val="20"/>
                <w:szCs w:val="20"/>
              </w:rPr>
            </w:pPr>
            <w:r>
              <w:rPr>
                <w:sz w:val="20"/>
                <w:szCs w:val="20"/>
              </w:rPr>
              <w:t>Communicator</w:t>
            </w:r>
          </w:p>
        </w:tc>
      </w:tr>
      <w:tr w:rsidR="00FD67A2" w14:paraId="1D9FD5F2" w14:textId="77777777">
        <w:trPr>
          <w:trHeight w:val="460"/>
        </w:trPr>
        <w:tc>
          <w:tcPr>
            <w:tcW w:w="840" w:type="dxa"/>
            <w:vAlign w:val="center"/>
          </w:tcPr>
          <w:p w14:paraId="6687B071" w14:textId="77777777" w:rsidR="00FD67A2" w:rsidRDefault="00E40EB6">
            <w:pPr>
              <w:spacing w:line="240" w:lineRule="auto"/>
              <w:jc w:val="center"/>
              <w:rPr>
                <w:sz w:val="20"/>
                <w:szCs w:val="20"/>
              </w:rPr>
            </w:pPr>
            <w:r>
              <w:rPr>
                <w:sz w:val="20"/>
                <w:szCs w:val="20"/>
              </w:rPr>
              <w:t xml:space="preserve">20 hours </w:t>
            </w:r>
          </w:p>
        </w:tc>
        <w:tc>
          <w:tcPr>
            <w:tcW w:w="1725" w:type="dxa"/>
            <w:vAlign w:val="center"/>
          </w:tcPr>
          <w:p w14:paraId="7E88BFB4" w14:textId="77777777" w:rsidR="00BA57D1" w:rsidRDefault="00BA57D1">
            <w:pPr>
              <w:widowControl w:val="0"/>
              <w:spacing w:line="240" w:lineRule="auto"/>
              <w:jc w:val="center"/>
            </w:pPr>
          </w:p>
          <w:p w14:paraId="5F2F68BB" w14:textId="77777777" w:rsidR="00BA57D1" w:rsidRDefault="00BA57D1">
            <w:pPr>
              <w:widowControl w:val="0"/>
              <w:spacing w:line="240" w:lineRule="auto"/>
              <w:jc w:val="center"/>
            </w:pPr>
            <w:r>
              <w:t>Where Do I Belong</w:t>
            </w:r>
          </w:p>
          <w:p w14:paraId="38D1B004" w14:textId="77777777" w:rsidR="00BA57D1" w:rsidRDefault="00BA57D1">
            <w:pPr>
              <w:widowControl w:val="0"/>
              <w:spacing w:line="240" w:lineRule="auto"/>
              <w:jc w:val="center"/>
            </w:pPr>
          </w:p>
          <w:p w14:paraId="5F5A5A60" w14:textId="77777777" w:rsidR="00FD67A2" w:rsidRDefault="00FD67A2">
            <w:pPr>
              <w:widowControl w:val="0"/>
              <w:spacing w:line="240" w:lineRule="auto"/>
              <w:jc w:val="center"/>
              <w:rPr>
                <w:sz w:val="20"/>
                <w:szCs w:val="20"/>
              </w:rPr>
            </w:pPr>
          </w:p>
        </w:tc>
        <w:tc>
          <w:tcPr>
            <w:tcW w:w="825" w:type="dxa"/>
            <w:vAlign w:val="center"/>
          </w:tcPr>
          <w:p w14:paraId="2849F54F" w14:textId="77777777" w:rsidR="00FD67A2" w:rsidRDefault="00E40EB6">
            <w:pPr>
              <w:spacing w:line="240" w:lineRule="auto"/>
              <w:jc w:val="center"/>
              <w:rPr>
                <w:sz w:val="20"/>
                <w:szCs w:val="20"/>
                <w:highlight w:val="yellow"/>
              </w:rPr>
            </w:pPr>
            <w:r>
              <w:rPr>
                <w:sz w:val="20"/>
                <w:szCs w:val="20"/>
              </w:rPr>
              <w:t>A</w:t>
            </w:r>
          </w:p>
        </w:tc>
        <w:tc>
          <w:tcPr>
            <w:tcW w:w="750" w:type="dxa"/>
            <w:vAlign w:val="center"/>
          </w:tcPr>
          <w:p w14:paraId="3854A8C6" w14:textId="77777777" w:rsidR="00FD67A2" w:rsidRDefault="00E40EB6">
            <w:pPr>
              <w:spacing w:line="240" w:lineRule="auto"/>
              <w:jc w:val="center"/>
              <w:rPr>
                <w:sz w:val="20"/>
                <w:szCs w:val="20"/>
              </w:rPr>
            </w:pPr>
            <w:r>
              <w:rPr>
                <w:sz w:val="20"/>
                <w:szCs w:val="20"/>
              </w:rPr>
              <w:t>6.1 6.12, 6.2</w:t>
            </w:r>
          </w:p>
        </w:tc>
        <w:tc>
          <w:tcPr>
            <w:tcW w:w="1065" w:type="dxa"/>
            <w:vAlign w:val="center"/>
          </w:tcPr>
          <w:p w14:paraId="22DB7BF0" w14:textId="77777777" w:rsidR="00FD67A2" w:rsidRDefault="00E40EB6">
            <w:pPr>
              <w:spacing w:line="240" w:lineRule="auto"/>
              <w:jc w:val="center"/>
              <w:rPr>
                <w:sz w:val="20"/>
                <w:szCs w:val="20"/>
              </w:rPr>
            </w:pPr>
            <w:r>
              <w:rPr>
                <w:sz w:val="20"/>
                <w:szCs w:val="20"/>
              </w:rPr>
              <w:t>Logic</w:t>
            </w:r>
          </w:p>
        </w:tc>
        <w:tc>
          <w:tcPr>
            <w:tcW w:w="1140" w:type="dxa"/>
            <w:vAlign w:val="center"/>
          </w:tcPr>
          <w:p w14:paraId="592E6F04" w14:textId="77777777" w:rsidR="00FD67A2" w:rsidRDefault="00E40EB6">
            <w:pPr>
              <w:spacing w:line="240" w:lineRule="auto"/>
              <w:jc w:val="center"/>
              <w:rPr>
                <w:sz w:val="20"/>
                <w:szCs w:val="20"/>
              </w:rPr>
            </w:pPr>
            <w:r>
              <w:rPr>
                <w:sz w:val="20"/>
                <w:szCs w:val="20"/>
              </w:rPr>
              <w:t>Relationships, Representation</w:t>
            </w:r>
          </w:p>
        </w:tc>
        <w:tc>
          <w:tcPr>
            <w:tcW w:w="1290" w:type="dxa"/>
            <w:vAlign w:val="center"/>
          </w:tcPr>
          <w:p w14:paraId="6565DB92" w14:textId="77777777" w:rsidR="00FD67A2" w:rsidRDefault="00E40EB6">
            <w:pPr>
              <w:spacing w:line="240" w:lineRule="auto"/>
              <w:jc w:val="center"/>
              <w:rPr>
                <w:sz w:val="20"/>
                <w:szCs w:val="20"/>
              </w:rPr>
            </w:pPr>
            <w:r>
              <w:rPr>
                <w:sz w:val="20"/>
                <w:szCs w:val="20"/>
              </w:rPr>
              <w:t>Scientific and Technical Innovation</w:t>
            </w:r>
          </w:p>
        </w:tc>
        <w:tc>
          <w:tcPr>
            <w:tcW w:w="2040" w:type="dxa"/>
            <w:vAlign w:val="center"/>
          </w:tcPr>
          <w:p w14:paraId="0FA55831" w14:textId="77777777" w:rsidR="00FD67A2" w:rsidRDefault="00E40EB6">
            <w:pPr>
              <w:widowControl w:val="0"/>
              <w:spacing w:line="240" w:lineRule="auto"/>
              <w:jc w:val="center"/>
              <w:rPr>
                <w:sz w:val="20"/>
                <w:szCs w:val="20"/>
              </w:rPr>
            </w:pPr>
            <w:r>
              <w:rPr>
                <w:sz w:val="20"/>
                <w:szCs w:val="20"/>
              </w:rPr>
              <w:t xml:space="preserve">Learners explore logic through mathematical puzzles, principles and discoveries. </w:t>
            </w:r>
          </w:p>
        </w:tc>
        <w:tc>
          <w:tcPr>
            <w:tcW w:w="2685" w:type="dxa"/>
            <w:vAlign w:val="center"/>
          </w:tcPr>
          <w:p w14:paraId="553515B5" w14:textId="77777777" w:rsidR="00FD67A2" w:rsidRDefault="00E40EB6">
            <w:pPr>
              <w:spacing w:line="240" w:lineRule="auto"/>
              <w:jc w:val="center"/>
              <w:rPr>
                <w:sz w:val="20"/>
                <w:szCs w:val="20"/>
                <w:highlight w:val="yellow"/>
              </w:rPr>
            </w:pPr>
            <w:r>
              <w:rPr>
                <w:sz w:val="20"/>
                <w:szCs w:val="20"/>
              </w:rPr>
              <w:t xml:space="preserve">Unit Test, Task (ordering rational numbers); In order for students to know and understand, students must reason logically in order to draw reasonable conclusions and generalizations. </w:t>
            </w:r>
          </w:p>
        </w:tc>
        <w:tc>
          <w:tcPr>
            <w:tcW w:w="1245" w:type="dxa"/>
            <w:vAlign w:val="center"/>
          </w:tcPr>
          <w:p w14:paraId="708EACA6" w14:textId="77777777" w:rsidR="00FD67A2" w:rsidRDefault="00E40EB6">
            <w:pPr>
              <w:spacing w:line="240" w:lineRule="auto"/>
              <w:jc w:val="center"/>
              <w:rPr>
                <w:sz w:val="20"/>
                <w:szCs w:val="20"/>
              </w:rPr>
            </w:pPr>
            <w:r>
              <w:rPr>
                <w:sz w:val="20"/>
                <w:szCs w:val="20"/>
              </w:rPr>
              <w:t>A</w:t>
            </w:r>
          </w:p>
        </w:tc>
        <w:tc>
          <w:tcPr>
            <w:tcW w:w="1470" w:type="dxa"/>
            <w:vAlign w:val="center"/>
          </w:tcPr>
          <w:p w14:paraId="2C824BB9" w14:textId="77777777" w:rsidR="00FD67A2" w:rsidRDefault="00E40EB6">
            <w:pPr>
              <w:spacing w:line="240" w:lineRule="auto"/>
              <w:jc w:val="center"/>
              <w:rPr>
                <w:sz w:val="20"/>
                <w:szCs w:val="20"/>
              </w:rPr>
            </w:pPr>
            <w:r>
              <w:rPr>
                <w:sz w:val="20"/>
                <w:szCs w:val="20"/>
              </w:rPr>
              <w:t>Thinkers</w:t>
            </w:r>
          </w:p>
        </w:tc>
      </w:tr>
      <w:tr w:rsidR="00FD67A2" w14:paraId="385A8266" w14:textId="77777777">
        <w:trPr>
          <w:trHeight w:val="460"/>
        </w:trPr>
        <w:tc>
          <w:tcPr>
            <w:tcW w:w="840" w:type="dxa"/>
            <w:vAlign w:val="center"/>
          </w:tcPr>
          <w:p w14:paraId="17DF614F" w14:textId="77777777" w:rsidR="00FD67A2" w:rsidRDefault="00E40EB6">
            <w:pPr>
              <w:spacing w:line="240" w:lineRule="auto"/>
              <w:jc w:val="center"/>
              <w:rPr>
                <w:sz w:val="20"/>
                <w:szCs w:val="20"/>
              </w:rPr>
            </w:pPr>
            <w:r>
              <w:rPr>
                <w:sz w:val="20"/>
                <w:szCs w:val="20"/>
              </w:rPr>
              <w:t>24 hours</w:t>
            </w:r>
          </w:p>
        </w:tc>
        <w:tc>
          <w:tcPr>
            <w:tcW w:w="1725" w:type="dxa"/>
            <w:vAlign w:val="center"/>
          </w:tcPr>
          <w:p w14:paraId="6FA4D69C" w14:textId="77777777" w:rsidR="00BA57D1" w:rsidRDefault="00BA57D1">
            <w:pPr>
              <w:widowControl w:val="0"/>
              <w:spacing w:line="240" w:lineRule="auto"/>
              <w:jc w:val="center"/>
            </w:pPr>
          </w:p>
          <w:p w14:paraId="21CA0061" w14:textId="77777777" w:rsidR="00BA57D1" w:rsidRDefault="00BA57D1">
            <w:pPr>
              <w:widowControl w:val="0"/>
              <w:spacing w:line="240" w:lineRule="auto"/>
              <w:jc w:val="center"/>
            </w:pPr>
            <w:r>
              <w:t>Start Making Sense</w:t>
            </w:r>
          </w:p>
          <w:p w14:paraId="5D7D5DAE" w14:textId="77777777" w:rsidR="00BA57D1" w:rsidRDefault="00BA57D1">
            <w:pPr>
              <w:widowControl w:val="0"/>
              <w:spacing w:line="240" w:lineRule="auto"/>
              <w:jc w:val="center"/>
            </w:pPr>
          </w:p>
          <w:p w14:paraId="2D7FD140" w14:textId="77777777" w:rsidR="00FD67A2" w:rsidRDefault="00FD67A2">
            <w:pPr>
              <w:widowControl w:val="0"/>
              <w:spacing w:line="240" w:lineRule="auto"/>
              <w:jc w:val="center"/>
              <w:rPr>
                <w:sz w:val="20"/>
                <w:szCs w:val="20"/>
              </w:rPr>
            </w:pPr>
          </w:p>
        </w:tc>
        <w:tc>
          <w:tcPr>
            <w:tcW w:w="825" w:type="dxa"/>
            <w:vAlign w:val="center"/>
          </w:tcPr>
          <w:p w14:paraId="1B8B5374" w14:textId="77777777" w:rsidR="00FD67A2" w:rsidRDefault="00E40EB6">
            <w:pPr>
              <w:spacing w:line="240" w:lineRule="auto"/>
              <w:jc w:val="center"/>
              <w:rPr>
                <w:sz w:val="20"/>
                <w:szCs w:val="20"/>
                <w:highlight w:val="yellow"/>
              </w:rPr>
            </w:pPr>
            <w:r>
              <w:rPr>
                <w:sz w:val="20"/>
                <w:szCs w:val="20"/>
              </w:rPr>
              <w:t>A</w:t>
            </w:r>
          </w:p>
        </w:tc>
        <w:tc>
          <w:tcPr>
            <w:tcW w:w="750" w:type="dxa"/>
            <w:vAlign w:val="center"/>
          </w:tcPr>
          <w:p w14:paraId="4B0D3C64" w14:textId="77777777" w:rsidR="00FD67A2" w:rsidRDefault="00E40EB6">
            <w:pPr>
              <w:spacing w:line="240" w:lineRule="auto"/>
              <w:jc w:val="center"/>
              <w:rPr>
                <w:sz w:val="20"/>
                <w:szCs w:val="20"/>
              </w:rPr>
            </w:pPr>
            <w:r>
              <w:rPr>
                <w:sz w:val="20"/>
                <w:szCs w:val="20"/>
              </w:rPr>
              <w:t>6.5, 6.12</w:t>
            </w:r>
          </w:p>
        </w:tc>
        <w:tc>
          <w:tcPr>
            <w:tcW w:w="1065" w:type="dxa"/>
            <w:vAlign w:val="center"/>
          </w:tcPr>
          <w:p w14:paraId="55D2AB75" w14:textId="77777777" w:rsidR="00FD67A2" w:rsidRDefault="00E40EB6">
            <w:pPr>
              <w:spacing w:line="240" w:lineRule="auto"/>
              <w:jc w:val="center"/>
              <w:rPr>
                <w:sz w:val="20"/>
                <w:szCs w:val="20"/>
              </w:rPr>
            </w:pPr>
            <w:r>
              <w:rPr>
                <w:sz w:val="20"/>
                <w:szCs w:val="20"/>
              </w:rPr>
              <w:t>Relationships</w:t>
            </w:r>
          </w:p>
        </w:tc>
        <w:tc>
          <w:tcPr>
            <w:tcW w:w="1140" w:type="dxa"/>
            <w:vAlign w:val="center"/>
          </w:tcPr>
          <w:p w14:paraId="0E088D43" w14:textId="77777777" w:rsidR="00FD67A2" w:rsidRDefault="00E40EB6">
            <w:pPr>
              <w:spacing w:line="240" w:lineRule="auto"/>
              <w:jc w:val="center"/>
              <w:rPr>
                <w:sz w:val="20"/>
                <w:szCs w:val="20"/>
              </w:rPr>
            </w:pPr>
            <w:r>
              <w:rPr>
                <w:sz w:val="20"/>
                <w:szCs w:val="20"/>
              </w:rPr>
              <w:t>Representation, Generalization</w:t>
            </w:r>
          </w:p>
        </w:tc>
        <w:tc>
          <w:tcPr>
            <w:tcW w:w="1290" w:type="dxa"/>
            <w:vAlign w:val="center"/>
          </w:tcPr>
          <w:p w14:paraId="791FEA13" w14:textId="77777777" w:rsidR="00FD67A2" w:rsidRDefault="00E40EB6">
            <w:pPr>
              <w:spacing w:line="240" w:lineRule="auto"/>
              <w:jc w:val="center"/>
              <w:rPr>
                <w:sz w:val="20"/>
                <w:szCs w:val="20"/>
              </w:rPr>
            </w:pPr>
            <w:r>
              <w:rPr>
                <w:sz w:val="20"/>
                <w:szCs w:val="20"/>
              </w:rPr>
              <w:t>Scientific and Technical Innovations</w:t>
            </w:r>
          </w:p>
        </w:tc>
        <w:tc>
          <w:tcPr>
            <w:tcW w:w="2040" w:type="dxa"/>
            <w:vAlign w:val="center"/>
          </w:tcPr>
          <w:p w14:paraId="5863D795" w14:textId="77777777" w:rsidR="00FD67A2" w:rsidRDefault="00E40EB6">
            <w:pPr>
              <w:widowControl w:val="0"/>
              <w:spacing w:line="240" w:lineRule="auto"/>
              <w:jc w:val="center"/>
              <w:rPr>
                <w:sz w:val="20"/>
                <w:szCs w:val="20"/>
              </w:rPr>
            </w:pPr>
            <w:r>
              <w:rPr>
                <w:sz w:val="20"/>
                <w:szCs w:val="20"/>
              </w:rPr>
              <w:t>Students explore relationships through systems, models, methods, products, processes and solutions.</w:t>
            </w:r>
          </w:p>
        </w:tc>
        <w:tc>
          <w:tcPr>
            <w:tcW w:w="2685" w:type="dxa"/>
            <w:vAlign w:val="center"/>
          </w:tcPr>
          <w:p w14:paraId="09525290" w14:textId="77777777" w:rsidR="00FD67A2" w:rsidRDefault="00E40EB6">
            <w:pPr>
              <w:spacing w:line="240" w:lineRule="auto"/>
              <w:jc w:val="center"/>
              <w:rPr>
                <w:sz w:val="20"/>
                <w:szCs w:val="20"/>
              </w:rPr>
            </w:pPr>
            <w:r>
              <w:rPr>
                <w:sz w:val="20"/>
                <w:szCs w:val="20"/>
              </w:rPr>
              <w:t xml:space="preserve">Unit Test; In order for students to know and understand, students must use relationships between processes and solutions. </w:t>
            </w:r>
          </w:p>
        </w:tc>
        <w:tc>
          <w:tcPr>
            <w:tcW w:w="1245" w:type="dxa"/>
            <w:vAlign w:val="center"/>
          </w:tcPr>
          <w:p w14:paraId="36361336" w14:textId="77777777" w:rsidR="00FD67A2" w:rsidRDefault="00E40EB6">
            <w:pPr>
              <w:spacing w:line="240" w:lineRule="auto"/>
              <w:jc w:val="center"/>
              <w:rPr>
                <w:sz w:val="20"/>
                <w:szCs w:val="20"/>
              </w:rPr>
            </w:pPr>
            <w:r>
              <w:rPr>
                <w:sz w:val="20"/>
                <w:szCs w:val="20"/>
              </w:rPr>
              <w:t>A</w:t>
            </w:r>
          </w:p>
        </w:tc>
        <w:tc>
          <w:tcPr>
            <w:tcW w:w="1470" w:type="dxa"/>
            <w:vAlign w:val="center"/>
          </w:tcPr>
          <w:p w14:paraId="538BE199" w14:textId="77777777" w:rsidR="00FD67A2" w:rsidRDefault="00E40EB6">
            <w:pPr>
              <w:spacing w:line="240" w:lineRule="auto"/>
              <w:jc w:val="center"/>
              <w:rPr>
                <w:sz w:val="20"/>
                <w:szCs w:val="20"/>
              </w:rPr>
            </w:pPr>
            <w:r>
              <w:rPr>
                <w:sz w:val="20"/>
                <w:szCs w:val="20"/>
              </w:rPr>
              <w:t>Balanced</w:t>
            </w:r>
          </w:p>
        </w:tc>
      </w:tr>
      <w:tr w:rsidR="00FD67A2" w14:paraId="43C0E7A6" w14:textId="77777777">
        <w:trPr>
          <w:trHeight w:val="460"/>
        </w:trPr>
        <w:tc>
          <w:tcPr>
            <w:tcW w:w="840" w:type="dxa"/>
            <w:vAlign w:val="center"/>
          </w:tcPr>
          <w:p w14:paraId="03495867" w14:textId="77777777" w:rsidR="00FD67A2" w:rsidRDefault="00E40EB6">
            <w:pPr>
              <w:spacing w:line="240" w:lineRule="auto"/>
              <w:jc w:val="center"/>
              <w:rPr>
                <w:sz w:val="20"/>
                <w:szCs w:val="20"/>
              </w:rPr>
            </w:pPr>
            <w:r>
              <w:rPr>
                <w:sz w:val="20"/>
                <w:szCs w:val="20"/>
              </w:rPr>
              <w:t>24 hours</w:t>
            </w:r>
          </w:p>
          <w:p w14:paraId="2FD116A0" w14:textId="77777777" w:rsidR="00FD67A2" w:rsidRDefault="00FD67A2">
            <w:pPr>
              <w:spacing w:line="240" w:lineRule="auto"/>
              <w:jc w:val="center"/>
              <w:rPr>
                <w:sz w:val="20"/>
                <w:szCs w:val="20"/>
              </w:rPr>
            </w:pPr>
          </w:p>
        </w:tc>
        <w:tc>
          <w:tcPr>
            <w:tcW w:w="1725" w:type="dxa"/>
            <w:vAlign w:val="center"/>
          </w:tcPr>
          <w:p w14:paraId="035DBC3E" w14:textId="77777777" w:rsidR="00BA57D1" w:rsidRDefault="00BA57D1">
            <w:pPr>
              <w:widowControl w:val="0"/>
              <w:spacing w:line="240" w:lineRule="auto"/>
              <w:jc w:val="center"/>
            </w:pPr>
          </w:p>
          <w:p w14:paraId="3E0B3EE9" w14:textId="77777777" w:rsidR="00BA57D1" w:rsidRDefault="00BA57D1">
            <w:pPr>
              <w:widowControl w:val="0"/>
              <w:spacing w:line="240" w:lineRule="auto"/>
              <w:jc w:val="center"/>
            </w:pPr>
            <w:r>
              <w:t>Keep It Balanced</w:t>
            </w:r>
          </w:p>
          <w:p w14:paraId="507946D0" w14:textId="77777777" w:rsidR="00FD67A2" w:rsidRDefault="00FD67A2">
            <w:pPr>
              <w:widowControl w:val="0"/>
              <w:spacing w:line="240" w:lineRule="auto"/>
              <w:jc w:val="center"/>
              <w:rPr>
                <w:sz w:val="20"/>
                <w:szCs w:val="20"/>
              </w:rPr>
            </w:pPr>
          </w:p>
        </w:tc>
        <w:tc>
          <w:tcPr>
            <w:tcW w:w="825" w:type="dxa"/>
            <w:vAlign w:val="center"/>
          </w:tcPr>
          <w:p w14:paraId="579E6F0E" w14:textId="77777777" w:rsidR="00FD67A2" w:rsidRDefault="00E40EB6">
            <w:pPr>
              <w:spacing w:line="240" w:lineRule="auto"/>
              <w:jc w:val="center"/>
              <w:rPr>
                <w:sz w:val="20"/>
                <w:szCs w:val="20"/>
                <w:highlight w:val="yellow"/>
              </w:rPr>
            </w:pPr>
            <w:r>
              <w:rPr>
                <w:sz w:val="20"/>
                <w:szCs w:val="20"/>
              </w:rPr>
              <w:t>A,D</w:t>
            </w:r>
          </w:p>
        </w:tc>
        <w:tc>
          <w:tcPr>
            <w:tcW w:w="750" w:type="dxa"/>
            <w:vAlign w:val="center"/>
          </w:tcPr>
          <w:p w14:paraId="74174F96" w14:textId="77777777" w:rsidR="00FD67A2" w:rsidRDefault="00E40EB6">
            <w:pPr>
              <w:spacing w:line="240" w:lineRule="auto"/>
              <w:jc w:val="center"/>
              <w:rPr>
                <w:sz w:val="20"/>
                <w:szCs w:val="20"/>
              </w:rPr>
            </w:pPr>
            <w:r>
              <w:rPr>
                <w:sz w:val="20"/>
                <w:szCs w:val="20"/>
              </w:rPr>
              <w:t>6.13, 6.14</w:t>
            </w:r>
          </w:p>
        </w:tc>
        <w:tc>
          <w:tcPr>
            <w:tcW w:w="1065" w:type="dxa"/>
            <w:vAlign w:val="center"/>
          </w:tcPr>
          <w:p w14:paraId="3D553616" w14:textId="77777777" w:rsidR="00FD67A2" w:rsidRDefault="00E40EB6">
            <w:pPr>
              <w:spacing w:line="240" w:lineRule="auto"/>
              <w:jc w:val="center"/>
              <w:rPr>
                <w:sz w:val="20"/>
                <w:szCs w:val="20"/>
              </w:rPr>
            </w:pPr>
            <w:r>
              <w:rPr>
                <w:sz w:val="20"/>
                <w:szCs w:val="20"/>
              </w:rPr>
              <w:t>Logic</w:t>
            </w:r>
          </w:p>
        </w:tc>
        <w:tc>
          <w:tcPr>
            <w:tcW w:w="1140" w:type="dxa"/>
            <w:vAlign w:val="center"/>
          </w:tcPr>
          <w:p w14:paraId="0908C8EE" w14:textId="77777777" w:rsidR="00FD67A2" w:rsidRDefault="00E40EB6">
            <w:pPr>
              <w:spacing w:line="240" w:lineRule="auto"/>
              <w:jc w:val="center"/>
              <w:rPr>
                <w:sz w:val="20"/>
                <w:szCs w:val="20"/>
              </w:rPr>
            </w:pPr>
            <w:r>
              <w:rPr>
                <w:sz w:val="20"/>
                <w:szCs w:val="20"/>
              </w:rPr>
              <w:t>Representation, Relationships</w:t>
            </w:r>
          </w:p>
        </w:tc>
        <w:tc>
          <w:tcPr>
            <w:tcW w:w="1290" w:type="dxa"/>
            <w:vAlign w:val="center"/>
          </w:tcPr>
          <w:p w14:paraId="31110B42" w14:textId="77777777" w:rsidR="00FD67A2" w:rsidRDefault="00E40EB6">
            <w:pPr>
              <w:spacing w:line="240" w:lineRule="auto"/>
              <w:jc w:val="center"/>
              <w:rPr>
                <w:sz w:val="20"/>
                <w:szCs w:val="20"/>
              </w:rPr>
            </w:pPr>
            <w:r>
              <w:rPr>
                <w:sz w:val="20"/>
                <w:szCs w:val="20"/>
              </w:rPr>
              <w:t>Fairness and development</w:t>
            </w:r>
          </w:p>
        </w:tc>
        <w:tc>
          <w:tcPr>
            <w:tcW w:w="2040" w:type="dxa"/>
            <w:vAlign w:val="center"/>
          </w:tcPr>
          <w:p w14:paraId="75E9B0AD" w14:textId="77777777" w:rsidR="00FD67A2" w:rsidRDefault="00E40EB6">
            <w:pPr>
              <w:widowControl w:val="0"/>
              <w:spacing w:line="240" w:lineRule="auto"/>
              <w:jc w:val="center"/>
              <w:rPr>
                <w:sz w:val="20"/>
                <w:szCs w:val="20"/>
              </w:rPr>
            </w:pPr>
            <w:r>
              <w:rPr>
                <w:sz w:val="20"/>
                <w:szCs w:val="20"/>
              </w:rPr>
              <w:t>Logic represents relationships through inequality, difference and inclusion.</w:t>
            </w:r>
          </w:p>
        </w:tc>
        <w:tc>
          <w:tcPr>
            <w:tcW w:w="2685" w:type="dxa"/>
            <w:vAlign w:val="center"/>
          </w:tcPr>
          <w:p w14:paraId="212BC48D" w14:textId="77777777" w:rsidR="00FD67A2" w:rsidRDefault="00E40EB6">
            <w:pPr>
              <w:spacing w:line="240" w:lineRule="auto"/>
              <w:jc w:val="center"/>
              <w:rPr>
                <w:sz w:val="20"/>
                <w:szCs w:val="20"/>
              </w:rPr>
            </w:pPr>
            <w:r>
              <w:rPr>
                <w:sz w:val="20"/>
                <w:szCs w:val="20"/>
              </w:rPr>
              <w:t xml:space="preserve">Unit Test, Inequality Task; In order for students to determine solutions to real world problems, students must apply skills and knowledge in different situations. </w:t>
            </w:r>
          </w:p>
          <w:p w14:paraId="272017B0" w14:textId="77777777" w:rsidR="00FD67A2" w:rsidRDefault="00FD67A2">
            <w:pPr>
              <w:spacing w:line="240" w:lineRule="auto"/>
              <w:jc w:val="center"/>
              <w:rPr>
                <w:sz w:val="20"/>
                <w:szCs w:val="20"/>
              </w:rPr>
            </w:pPr>
          </w:p>
        </w:tc>
        <w:tc>
          <w:tcPr>
            <w:tcW w:w="1245" w:type="dxa"/>
            <w:vAlign w:val="center"/>
          </w:tcPr>
          <w:p w14:paraId="153972D6" w14:textId="77777777" w:rsidR="00FD67A2" w:rsidRDefault="00E40EB6">
            <w:pPr>
              <w:spacing w:line="240" w:lineRule="auto"/>
              <w:jc w:val="center"/>
              <w:rPr>
                <w:sz w:val="20"/>
                <w:szCs w:val="20"/>
              </w:rPr>
            </w:pPr>
            <w:r>
              <w:rPr>
                <w:sz w:val="20"/>
                <w:szCs w:val="20"/>
              </w:rPr>
              <w:t>A,D</w:t>
            </w:r>
          </w:p>
        </w:tc>
        <w:tc>
          <w:tcPr>
            <w:tcW w:w="1470" w:type="dxa"/>
            <w:vAlign w:val="center"/>
          </w:tcPr>
          <w:p w14:paraId="57F7428C" w14:textId="77777777" w:rsidR="00FD67A2" w:rsidRDefault="00E40EB6">
            <w:pPr>
              <w:spacing w:line="240" w:lineRule="auto"/>
              <w:jc w:val="center"/>
              <w:rPr>
                <w:sz w:val="20"/>
                <w:szCs w:val="20"/>
                <w:highlight w:val="yellow"/>
              </w:rPr>
            </w:pPr>
            <w:r>
              <w:rPr>
                <w:sz w:val="20"/>
                <w:szCs w:val="20"/>
              </w:rPr>
              <w:t>Knowledgeable</w:t>
            </w:r>
          </w:p>
        </w:tc>
      </w:tr>
      <w:tr w:rsidR="00FD67A2" w14:paraId="5B63848B" w14:textId="77777777">
        <w:trPr>
          <w:trHeight w:val="460"/>
        </w:trPr>
        <w:tc>
          <w:tcPr>
            <w:tcW w:w="840" w:type="dxa"/>
            <w:vAlign w:val="center"/>
          </w:tcPr>
          <w:p w14:paraId="5A83AFA2" w14:textId="77777777" w:rsidR="00FD67A2" w:rsidRDefault="00E40EB6">
            <w:pPr>
              <w:spacing w:line="240" w:lineRule="auto"/>
              <w:jc w:val="center"/>
              <w:rPr>
                <w:sz w:val="20"/>
                <w:szCs w:val="20"/>
              </w:rPr>
            </w:pPr>
            <w:r>
              <w:rPr>
                <w:sz w:val="20"/>
                <w:szCs w:val="20"/>
              </w:rPr>
              <w:t>12 hours</w:t>
            </w:r>
          </w:p>
        </w:tc>
        <w:tc>
          <w:tcPr>
            <w:tcW w:w="1725" w:type="dxa"/>
            <w:vAlign w:val="center"/>
          </w:tcPr>
          <w:p w14:paraId="08F5BC03" w14:textId="77777777" w:rsidR="00BA57D1" w:rsidRDefault="00BA57D1">
            <w:pPr>
              <w:spacing w:line="240" w:lineRule="auto"/>
              <w:jc w:val="center"/>
            </w:pPr>
          </w:p>
          <w:p w14:paraId="563A709E" w14:textId="77777777" w:rsidR="00BA57D1" w:rsidRDefault="00BA57D1">
            <w:pPr>
              <w:spacing w:line="240" w:lineRule="auto"/>
              <w:jc w:val="center"/>
            </w:pPr>
            <w:r>
              <w:t xml:space="preserve">Data, Data </w:t>
            </w:r>
            <w:proofErr w:type="spellStart"/>
            <w:r>
              <w:t>Data</w:t>
            </w:r>
            <w:proofErr w:type="spellEnd"/>
            <w:r>
              <w:t>!</w:t>
            </w:r>
          </w:p>
          <w:p w14:paraId="1AFF39B6" w14:textId="77777777" w:rsidR="00BA57D1" w:rsidRDefault="00BA57D1">
            <w:pPr>
              <w:spacing w:line="240" w:lineRule="auto"/>
              <w:jc w:val="center"/>
            </w:pPr>
          </w:p>
          <w:p w14:paraId="4C55CC90" w14:textId="77777777" w:rsidR="00FD67A2" w:rsidRDefault="00FD67A2">
            <w:pPr>
              <w:spacing w:line="240" w:lineRule="auto"/>
              <w:jc w:val="center"/>
              <w:rPr>
                <w:sz w:val="20"/>
                <w:szCs w:val="20"/>
              </w:rPr>
            </w:pPr>
          </w:p>
        </w:tc>
        <w:tc>
          <w:tcPr>
            <w:tcW w:w="825" w:type="dxa"/>
            <w:vAlign w:val="center"/>
          </w:tcPr>
          <w:p w14:paraId="12959B2A" w14:textId="77777777" w:rsidR="00FD67A2" w:rsidRDefault="00E40EB6">
            <w:pPr>
              <w:spacing w:line="240" w:lineRule="auto"/>
              <w:jc w:val="center"/>
              <w:rPr>
                <w:sz w:val="20"/>
                <w:szCs w:val="20"/>
                <w:highlight w:val="yellow"/>
              </w:rPr>
            </w:pPr>
            <w:r>
              <w:rPr>
                <w:sz w:val="20"/>
                <w:szCs w:val="20"/>
              </w:rPr>
              <w:t>A,D</w:t>
            </w:r>
          </w:p>
        </w:tc>
        <w:tc>
          <w:tcPr>
            <w:tcW w:w="750" w:type="dxa"/>
            <w:vAlign w:val="center"/>
          </w:tcPr>
          <w:p w14:paraId="106E4E7C" w14:textId="77777777" w:rsidR="00FD67A2" w:rsidRDefault="00E40EB6">
            <w:pPr>
              <w:spacing w:line="240" w:lineRule="auto"/>
              <w:jc w:val="center"/>
              <w:rPr>
                <w:sz w:val="20"/>
                <w:szCs w:val="20"/>
              </w:rPr>
            </w:pPr>
            <w:r>
              <w:rPr>
                <w:sz w:val="20"/>
                <w:szCs w:val="20"/>
              </w:rPr>
              <w:t>6.10, 6.11</w:t>
            </w:r>
          </w:p>
        </w:tc>
        <w:tc>
          <w:tcPr>
            <w:tcW w:w="1065" w:type="dxa"/>
            <w:vAlign w:val="center"/>
          </w:tcPr>
          <w:p w14:paraId="72C5B5AC" w14:textId="77777777" w:rsidR="00FD67A2" w:rsidRDefault="00E40EB6">
            <w:pPr>
              <w:spacing w:line="240" w:lineRule="auto"/>
              <w:jc w:val="center"/>
              <w:rPr>
                <w:sz w:val="20"/>
                <w:szCs w:val="20"/>
              </w:rPr>
            </w:pPr>
            <w:r>
              <w:rPr>
                <w:sz w:val="20"/>
                <w:szCs w:val="20"/>
              </w:rPr>
              <w:t>Relationships</w:t>
            </w:r>
          </w:p>
        </w:tc>
        <w:tc>
          <w:tcPr>
            <w:tcW w:w="1140" w:type="dxa"/>
            <w:vAlign w:val="center"/>
          </w:tcPr>
          <w:p w14:paraId="25D78464" w14:textId="77777777" w:rsidR="00FD67A2" w:rsidRDefault="00E40EB6">
            <w:pPr>
              <w:spacing w:line="240" w:lineRule="auto"/>
              <w:jc w:val="center"/>
              <w:rPr>
                <w:sz w:val="20"/>
                <w:szCs w:val="20"/>
              </w:rPr>
            </w:pPr>
            <w:r>
              <w:rPr>
                <w:sz w:val="20"/>
                <w:szCs w:val="20"/>
              </w:rPr>
              <w:t>Representation, Generalization</w:t>
            </w:r>
          </w:p>
        </w:tc>
        <w:tc>
          <w:tcPr>
            <w:tcW w:w="1290" w:type="dxa"/>
            <w:vAlign w:val="center"/>
          </w:tcPr>
          <w:p w14:paraId="57FEC260" w14:textId="77777777" w:rsidR="00FD67A2" w:rsidRDefault="00E40EB6">
            <w:pPr>
              <w:spacing w:line="240" w:lineRule="auto"/>
              <w:jc w:val="center"/>
              <w:rPr>
                <w:sz w:val="20"/>
                <w:szCs w:val="20"/>
              </w:rPr>
            </w:pPr>
            <w:r>
              <w:rPr>
                <w:sz w:val="20"/>
                <w:szCs w:val="20"/>
              </w:rPr>
              <w:t>Scientific and Technical Innovations</w:t>
            </w:r>
          </w:p>
        </w:tc>
        <w:tc>
          <w:tcPr>
            <w:tcW w:w="2040" w:type="dxa"/>
            <w:vAlign w:val="center"/>
          </w:tcPr>
          <w:p w14:paraId="6373B2BE" w14:textId="77777777" w:rsidR="00FD67A2" w:rsidRDefault="00E40EB6">
            <w:pPr>
              <w:widowControl w:val="0"/>
              <w:spacing w:line="240" w:lineRule="auto"/>
              <w:jc w:val="center"/>
              <w:rPr>
                <w:sz w:val="20"/>
                <w:szCs w:val="20"/>
              </w:rPr>
            </w:pPr>
            <w:r>
              <w:rPr>
                <w:sz w:val="20"/>
                <w:szCs w:val="20"/>
              </w:rPr>
              <w:t>Students explore relationships through systems, models, methods, products, processes and solutions.</w:t>
            </w:r>
          </w:p>
        </w:tc>
        <w:tc>
          <w:tcPr>
            <w:tcW w:w="2685" w:type="dxa"/>
            <w:vAlign w:val="center"/>
          </w:tcPr>
          <w:p w14:paraId="689D0301" w14:textId="77777777" w:rsidR="00FD67A2" w:rsidRDefault="00E40EB6">
            <w:pPr>
              <w:spacing w:line="240" w:lineRule="auto"/>
              <w:jc w:val="center"/>
              <w:rPr>
                <w:sz w:val="20"/>
                <w:szCs w:val="20"/>
              </w:rPr>
            </w:pPr>
            <w:r>
              <w:rPr>
                <w:sz w:val="20"/>
                <w:szCs w:val="20"/>
              </w:rPr>
              <w:t xml:space="preserve">Unit Test, Statistically Speaking; In order for students to determine a real world problem, students must research by collecting, recording and verifying data and </w:t>
            </w:r>
            <w:r>
              <w:rPr>
                <w:sz w:val="20"/>
                <w:szCs w:val="20"/>
              </w:rPr>
              <w:lastRenderedPageBreak/>
              <w:t xml:space="preserve">accessing information to be informed and inform others. </w:t>
            </w:r>
          </w:p>
        </w:tc>
        <w:tc>
          <w:tcPr>
            <w:tcW w:w="1245" w:type="dxa"/>
            <w:vAlign w:val="center"/>
          </w:tcPr>
          <w:p w14:paraId="6A89315A" w14:textId="77777777" w:rsidR="00FD67A2" w:rsidRDefault="00E40EB6">
            <w:pPr>
              <w:spacing w:line="240" w:lineRule="auto"/>
              <w:jc w:val="center"/>
              <w:rPr>
                <w:sz w:val="20"/>
                <w:szCs w:val="20"/>
              </w:rPr>
            </w:pPr>
            <w:r>
              <w:rPr>
                <w:sz w:val="20"/>
                <w:szCs w:val="20"/>
              </w:rPr>
              <w:lastRenderedPageBreak/>
              <w:t>A,D</w:t>
            </w:r>
          </w:p>
        </w:tc>
        <w:tc>
          <w:tcPr>
            <w:tcW w:w="1470" w:type="dxa"/>
            <w:vAlign w:val="center"/>
          </w:tcPr>
          <w:p w14:paraId="2C372A6E" w14:textId="77777777" w:rsidR="00FD67A2" w:rsidRDefault="00E40EB6">
            <w:pPr>
              <w:spacing w:line="240" w:lineRule="auto"/>
              <w:jc w:val="center"/>
              <w:rPr>
                <w:sz w:val="20"/>
                <w:szCs w:val="20"/>
              </w:rPr>
            </w:pPr>
            <w:r>
              <w:rPr>
                <w:sz w:val="20"/>
                <w:szCs w:val="20"/>
              </w:rPr>
              <w:t>Communicators</w:t>
            </w:r>
          </w:p>
        </w:tc>
      </w:tr>
      <w:tr w:rsidR="00FD67A2" w14:paraId="2B815528" w14:textId="77777777">
        <w:trPr>
          <w:trHeight w:val="460"/>
        </w:trPr>
        <w:tc>
          <w:tcPr>
            <w:tcW w:w="840" w:type="dxa"/>
            <w:vAlign w:val="center"/>
          </w:tcPr>
          <w:p w14:paraId="13E0A662" w14:textId="77777777" w:rsidR="00FD67A2" w:rsidRDefault="00E40EB6">
            <w:pPr>
              <w:spacing w:line="240" w:lineRule="auto"/>
              <w:jc w:val="center"/>
              <w:rPr>
                <w:sz w:val="20"/>
                <w:szCs w:val="20"/>
              </w:rPr>
            </w:pPr>
            <w:r>
              <w:rPr>
                <w:sz w:val="20"/>
                <w:szCs w:val="20"/>
              </w:rPr>
              <w:t>12 hours</w:t>
            </w:r>
          </w:p>
        </w:tc>
        <w:tc>
          <w:tcPr>
            <w:tcW w:w="1725" w:type="dxa"/>
            <w:vAlign w:val="center"/>
          </w:tcPr>
          <w:p w14:paraId="2C5BC7EF" w14:textId="77777777" w:rsidR="00BA57D1" w:rsidRDefault="00BA57D1">
            <w:pPr>
              <w:spacing w:line="240" w:lineRule="auto"/>
              <w:jc w:val="center"/>
            </w:pPr>
          </w:p>
          <w:p w14:paraId="5811D67E" w14:textId="77777777" w:rsidR="00BA57D1" w:rsidRDefault="00BA57D1">
            <w:pPr>
              <w:spacing w:line="240" w:lineRule="auto"/>
              <w:jc w:val="center"/>
            </w:pPr>
            <w:r>
              <w:t>Build It</w:t>
            </w:r>
          </w:p>
          <w:p w14:paraId="3F5E823B" w14:textId="77777777" w:rsidR="00FD67A2" w:rsidRDefault="00FD67A2">
            <w:pPr>
              <w:spacing w:line="240" w:lineRule="auto"/>
              <w:jc w:val="center"/>
              <w:rPr>
                <w:sz w:val="20"/>
                <w:szCs w:val="20"/>
              </w:rPr>
            </w:pPr>
          </w:p>
        </w:tc>
        <w:tc>
          <w:tcPr>
            <w:tcW w:w="825" w:type="dxa"/>
            <w:vAlign w:val="center"/>
          </w:tcPr>
          <w:p w14:paraId="27B6DED6" w14:textId="77777777" w:rsidR="00FD67A2" w:rsidRDefault="00E40EB6">
            <w:pPr>
              <w:spacing w:line="240" w:lineRule="auto"/>
              <w:jc w:val="center"/>
              <w:rPr>
                <w:sz w:val="20"/>
                <w:szCs w:val="20"/>
                <w:highlight w:val="yellow"/>
              </w:rPr>
            </w:pPr>
            <w:r>
              <w:rPr>
                <w:sz w:val="20"/>
                <w:szCs w:val="20"/>
              </w:rPr>
              <w:t>A,D</w:t>
            </w:r>
          </w:p>
        </w:tc>
        <w:tc>
          <w:tcPr>
            <w:tcW w:w="750" w:type="dxa"/>
            <w:vAlign w:val="center"/>
          </w:tcPr>
          <w:p w14:paraId="2D8F8392" w14:textId="77777777" w:rsidR="00FD67A2" w:rsidRDefault="00E40EB6">
            <w:pPr>
              <w:spacing w:line="240" w:lineRule="auto"/>
              <w:jc w:val="center"/>
              <w:rPr>
                <w:sz w:val="20"/>
                <w:szCs w:val="20"/>
              </w:rPr>
            </w:pPr>
            <w:r>
              <w:rPr>
                <w:sz w:val="20"/>
                <w:szCs w:val="20"/>
              </w:rPr>
              <w:t>6.7</w:t>
            </w:r>
          </w:p>
        </w:tc>
        <w:tc>
          <w:tcPr>
            <w:tcW w:w="1065" w:type="dxa"/>
            <w:vAlign w:val="center"/>
          </w:tcPr>
          <w:p w14:paraId="75B74AFB" w14:textId="77777777" w:rsidR="00FD67A2" w:rsidRDefault="00E40EB6">
            <w:pPr>
              <w:spacing w:line="240" w:lineRule="auto"/>
              <w:jc w:val="center"/>
              <w:rPr>
                <w:sz w:val="20"/>
                <w:szCs w:val="20"/>
              </w:rPr>
            </w:pPr>
            <w:r>
              <w:rPr>
                <w:sz w:val="20"/>
                <w:szCs w:val="20"/>
              </w:rPr>
              <w:t>Form</w:t>
            </w:r>
          </w:p>
        </w:tc>
        <w:tc>
          <w:tcPr>
            <w:tcW w:w="1140" w:type="dxa"/>
            <w:vAlign w:val="center"/>
          </w:tcPr>
          <w:p w14:paraId="13C48250" w14:textId="77777777" w:rsidR="00FD67A2" w:rsidRDefault="00E40EB6">
            <w:pPr>
              <w:spacing w:line="240" w:lineRule="auto"/>
              <w:jc w:val="center"/>
              <w:rPr>
                <w:sz w:val="20"/>
                <w:szCs w:val="20"/>
              </w:rPr>
            </w:pPr>
            <w:r>
              <w:rPr>
                <w:sz w:val="20"/>
                <w:szCs w:val="20"/>
              </w:rPr>
              <w:t>Representation, Measurement</w:t>
            </w:r>
          </w:p>
        </w:tc>
        <w:tc>
          <w:tcPr>
            <w:tcW w:w="1290" w:type="dxa"/>
            <w:vAlign w:val="center"/>
          </w:tcPr>
          <w:p w14:paraId="74C7E5BD" w14:textId="77777777" w:rsidR="00FD67A2" w:rsidRDefault="00E40EB6">
            <w:pPr>
              <w:spacing w:line="240" w:lineRule="auto"/>
              <w:jc w:val="center"/>
              <w:rPr>
                <w:sz w:val="20"/>
                <w:szCs w:val="20"/>
              </w:rPr>
            </w:pPr>
            <w:r>
              <w:rPr>
                <w:sz w:val="20"/>
                <w:szCs w:val="20"/>
              </w:rPr>
              <w:t>Globalization and sustainability</w:t>
            </w:r>
          </w:p>
        </w:tc>
        <w:tc>
          <w:tcPr>
            <w:tcW w:w="2040" w:type="dxa"/>
            <w:vAlign w:val="center"/>
          </w:tcPr>
          <w:p w14:paraId="33C58A15" w14:textId="77777777" w:rsidR="00FD67A2" w:rsidRDefault="00E40EB6">
            <w:pPr>
              <w:spacing w:line="240" w:lineRule="auto"/>
              <w:jc w:val="center"/>
              <w:rPr>
                <w:sz w:val="20"/>
                <w:szCs w:val="20"/>
              </w:rPr>
            </w:pPr>
            <w:r>
              <w:rPr>
                <w:sz w:val="20"/>
                <w:szCs w:val="20"/>
              </w:rPr>
              <w:t>Form is represented by commonality, diversity and interconnection</w:t>
            </w:r>
            <w:proofErr w:type="gramStart"/>
            <w:r>
              <w:rPr>
                <w:sz w:val="20"/>
                <w:szCs w:val="20"/>
              </w:rPr>
              <w:t>. .</w:t>
            </w:r>
            <w:proofErr w:type="gramEnd"/>
            <w:r>
              <w:rPr>
                <w:sz w:val="20"/>
                <w:szCs w:val="20"/>
              </w:rPr>
              <w:t xml:space="preserve"> </w:t>
            </w:r>
          </w:p>
        </w:tc>
        <w:tc>
          <w:tcPr>
            <w:tcW w:w="2685" w:type="dxa"/>
            <w:vAlign w:val="center"/>
          </w:tcPr>
          <w:p w14:paraId="3C4F1C60" w14:textId="77777777" w:rsidR="00FD67A2" w:rsidRDefault="00E40EB6">
            <w:pPr>
              <w:spacing w:line="240" w:lineRule="auto"/>
              <w:jc w:val="center"/>
              <w:rPr>
                <w:sz w:val="20"/>
                <w:szCs w:val="20"/>
              </w:rPr>
            </w:pPr>
            <w:r>
              <w:rPr>
                <w:sz w:val="20"/>
                <w:szCs w:val="20"/>
              </w:rPr>
              <w:t xml:space="preserve">Unit Test, Dream Home Task; In order for students to apply mathematics in real life, students must create original works and ideas. </w:t>
            </w:r>
          </w:p>
        </w:tc>
        <w:tc>
          <w:tcPr>
            <w:tcW w:w="1245" w:type="dxa"/>
            <w:vAlign w:val="center"/>
          </w:tcPr>
          <w:p w14:paraId="4200530F" w14:textId="77777777" w:rsidR="00FD67A2" w:rsidRDefault="00E40EB6">
            <w:pPr>
              <w:spacing w:line="240" w:lineRule="auto"/>
              <w:jc w:val="center"/>
              <w:rPr>
                <w:sz w:val="20"/>
                <w:szCs w:val="20"/>
              </w:rPr>
            </w:pPr>
            <w:r>
              <w:rPr>
                <w:sz w:val="20"/>
                <w:szCs w:val="20"/>
              </w:rPr>
              <w:t>A, D</w:t>
            </w:r>
          </w:p>
        </w:tc>
        <w:tc>
          <w:tcPr>
            <w:tcW w:w="1470" w:type="dxa"/>
            <w:vAlign w:val="center"/>
          </w:tcPr>
          <w:p w14:paraId="217F4B88" w14:textId="77777777" w:rsidR="00FD67A2" w:rsidRDefault="00E40EB6">
            <w:pPr>
              <w:spacing w:line="240" w:lineRule="auto"/>
              <w:jc w:val="center"/>
              <w:rPr>
                <w:sz w:val="20"/>
                <w:szCs w:val="20"/>
              </w:rPr>
            </w:pPr>
            <w:r>
              <w:rPr>
                <w:sz w:val="20"/>
                <w:szCs w:val="20"/>
              </w:rPr>
              <w:t>Risk Takers</w:t>
            </w:r>
          </w:p>
        </w:tc>
      </w:tr>
    </w:tbl>
    <w:p w14:paraId="1BACB494" w14:textId="77777777" w:rsidR="00FD67A2" w:rsidRDefault="00FD67A2">
      <w:pPr>
        <w:spacing w:line="240" w:lineRule="auto"/>
        <w:rPr>
          <w:sz w:val="20"/>
          <w:szCs w:val="20"/>
        </w:rPr>
      </w:pPr>
    </w:p>
    <w:p w14:paraId="4B984B76" w14:textId="77777777" w:rsidR="00FD67A2" w:rsidRDefault="00E40EB6">
      <w:pPr>
        <w:spacing w:line="240" w:lineRule="auto"/>
        <w:rPr>
          <w:sz w:val="20"/>
          <w:szCs w:val="20"/>
        </w:rPr>
      </w:pPr>
      <w:r>
        <w:rPr>
          <w:sz w:val="20"/>
          <w:szCs w:val="20"/>
        </w:rPr>
        <w:t xml:space="preserve">Support of Personal Project: </w:t>
      </w:r>
      <w:r>
        <w:rPr>
          <w:i/>
          <w:sz w:val="20"/>
          <w:szCs w:val="20"/>
        </w:rPr>
        <w:t>(Develop a narrative description of the ways in which your class supports the development of skills students will need to complete the Personal Project (completed in MYP Year 5).   Areas to consider include, but are not limited to, the development of students’ autonomy, self-confidence, reflection, perseverance, time-management, organization, and research.)</w:t>
      </w:r>
    </w:p>
    <w:p w14:paraId="2C93C276" w14:textId="77777777" w:rsidR="00FD67A2" w:rsidRDefault="00FD67A2">
      <w:pPr>
        <w:rPr>
          <w:sz w:val="20"/>
          <w:szCs w:val="20"/>
        </w:rPr>
      </w:pPr>
    </w:p>
    <w:sectPr w:rsidR="00FD67A2">
      <w:pgSz w:w="15840" w:h="122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A2"/>
    <w:rsid w:val="006917BB"/>
    <w:rsid w:val="00BA57D1"/>
    <w:rsid w:val="00E40EB6"/>
    <w:rsid w:val="00FD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06A4"/>
  <w15:docId w15:val="{2DD6303D-A5D7-4508-9AA6-40720D3B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Company>Henrico County Public Schools</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2021-09-16T18:49:00Z</dcterms:created>
  <dcterms:modified xsi:type="dcterms:W3CDTF">2021-09-16T18:49:00Z</dcterms:modified>
</cp:coreProperties>
</file>