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4180A7" w14:textId="21747A47" w:rsidR="00AF59D1" w:rsidRDefault="008B2F5E">
      <w:pPr>
        <w:pBdr>
          <w:top w:val="nil"/>
          <w:left w:val="nil"/>
          <w:bottom w:val="nil"/>
          <w:right w:val="nil"/>
          <w:between w:val="nil"/>
        </w:pBdr>
        <w:jc w:val="center"/>
        <w:rPr>
          <w:rFonts w:ascii="Arial" w:eastAsia="Arial" w:hAnsi="Arial" w:cs="Arial"/>
          <w:b/>
          <w:sz w:val="22"/>
          <w:szCs w:val="22"/>
          <w:u w:val="single"/>
        </w:rPr>
      </w:pPr>
      <w:r>
        <w:rPr>
          <w:rFonts w:ascii="Arial" w:eastAsia="Arial" w:hAnsi="Arial" w:cs="Arial"/>
          <w:b/>
          <w:sz w:val="22"/>
          <w:szCs w:val="22"/>
          <w:u w:val="single"/>
        </w:rPr>
        <w:t xml:space="preserve">IBMYP </w:t>
      </w:r>
      <w:r>
        <w:rPr>
          <w:rFonts w:ascii="Arial" w:eastAsia="Arial" w:hAnsi="Arial" w:cs="Arial"/>
          <w:b/>
          <w:sz w:val="22"/>
          <w:szCs w:val="22"/>
          <w:u w:val="single"/>
        </w:rPr>
        <w:t xml:space="preserve">Subject Overview </w:t>
      </w:r>
    </w:p>
    <w:p w14:paraId="12F155CC" w14:textId="77777777" w:rsidR="00AF59D1" w:rsidRDefault="00AF59D1">
      <w:pPr>
        <w:pBdr>
          <w:top w:val="nil"/>
          <w:left w:val="nil"/>
          <w:bottom w:val="nil"/>
          <w:right w:val="nil"/>
          <w:between w:val="nil"/>
        </w:pBdr>
        <w:jc w:val="center"/>
        <w:rPr>
          <w:rFonts w:ascii="Arial" w:eastAsia="Arial" w:hAnsi="Arial" w:cs="Arial"/>
          <w:b/>
          <w:sz w:val="22"/>
          <w:szCs w:val="22"/>
          <w:u w:val="single"/>
        </w:rPr>
      </w:pPr>
    </w:p>
    <w:p w14:paraId="4F751F64" w14:textId="33B88CEB" w:rsidR="00AF59D1" w:rsidRDefault="008B2F5E">
      <w:pPr>
        <w:pBdr>
          <w:top w:val="nil"/>
          <w:left w:val="nil"/>
          <w:bottom w:val="nil"/>
          <w:right w:val="nil"/>
          <w:between w:val="nil"/>
        </w:pBdr>
        <w:jc w:val="center"/>
        <w:rPr>
          <w:rFonts w:ascii="Arial" w:eastAsia="Arial" w:hAnsi="Arial" w:cs="Arial"/>
          <w:sz w:val="18"/>
          <w:szCs w:val="18"/>
          <w:u w:val="single"/>
        </w:rPr>
      </w:pPr>
      <w:r>
        <w:rPr>
          <w:rFonts w:ascii="Arial" w:eastAsia="Arial" w:hAnsi="Arial" w:cs="Arial"/>
          <w:b/>
          <w:sz w:val="18"/>
          <w:szCs w:val="18"/>
        </w:rPr>
        <w:t>Subject Area:</w:t>
      </w:r>
      <w:r>
        <w:rPr>
          <w:rFonts w:ascii="Arial" w:eastAsia="Arial" w:hAnsi="Arial" w:cs="Arial"/>
          <w:sz w:val="18"/>
          <w:szCs w:val="18"/>
        </w:rPr>
        <w:t xml:space="preserve"> </w:t>
      </w:r>
      <w:r>
        <w:rPr>
          <w:rFonts w:ascii="Arial" w:eastAsia="Arial" w:hAnsi="Arial" w:cs="Arial"/>
          <w:sz w:val="18"/>
          <w:szCs w:val="18"/>
          <w:u w:val="single"/>
        </w:rPr>
        <w:t>Math</w:t>
      </w:r>
      <w:r>
        <w:rPr>
          <w:rFonts w:ascii="Arial" w:eastAsia="Arial" w:hAnsi="Arial" w:cs="Arial"/>
          <w:b/>
          <w:sz w:val="18"/>
          <w:szCs w:val="18"/>
          <w:u w:val="single"/>
        </w:rPr>
        <w:t xml:space="preserve">                 </w:t>
      </w:r>
      <w:r>
        <w:rPr>
          <w:rFonts w:ascii="Arial" w:eastAsia="Arial" w:hAnsi="Arial" w:cs="Arial"/>
          <w:b/>
          <w:sz w:val="18"/>
          <w:szCs w:val="18"/>
          <w:u w:val="single"/>
        </w:rPr>
        <w:tab/>
      </w:r>
      <w:r>
        <w:rPr>
          <w:rFonts w:ascii="Arial" w:eastAsia="Arial" w:hAnsi="Arial" w:cs="Arial"/>
          <w:b/>
          <w:sz w:val="18"/>
          <w:szCs w:val="18"/>
        </w:rPr>
        <w:t>Course:</w:t>
      </w:r>
      <w:r>
        <w:rPr>
          <w:rFonts w:ascii="Arial" w:eastAsia="Arial" w:hAnsi="Arial" w:cs="Arial"/>
          <w:b/>
          <w:sz w:val="18"/>
          <w:szCs w:val="18"/>
        </w:rPr>
        <w:t xml:space="preserve"> </w:t>
      </w:r>
      <w:r>
        <w:rPr>
          <w:rFonts w:ascii="Arial" w:eastAsia="Arial" w:hAnsi="Arial" w:cs="Arial"/>
          <w:sz w:val="18"/>
          <w:szCs w:val="18"/>
          <w:u w:val="single"/>
        </w:rPr>
        <w:t xml:space="preserve"> </w:t>
      </w:r>
      <w:r>
        <w:rPr>
          <w:rFonts w:ascii="Arial" w:eastAsia="Arial" w:hAnsi="Arial" w:cs="Arial"/>
          <w:sz w:val="18"/>
          <w:szCs w:val="18"/>
          <w:u w:val="single"/>
        </w:rPr>
        <w:t>6/7</w:t>
      </w:r>
      <w:r>
        <w:rPr>
          <w:rFonts w:ascii="Arial" w:eastAsia="Arial" w:hAnsi="Arial" w:cs="Arial"/>
          <w:b/>
          <w:sz w:val="18"/>
          <w:szCs w:val="18"/>
          <w:u w:val="single"/>
        </w:rPr>
        <w:t xml:space="preserve">           </w:t>
      </w:r>
      <w:r>
        <w:rPr>
          <w:rFonts w:ascii="Arial" w:eastAsia="Arial" w:hAnsi="Arial" w:cs="Arial"/>
          <w:b/>
          <w:sz w:val="18"/>
          <w:szCs w:val="18"/>
          <w:u w:val="single"/>
        </w:rPr>
        <w:tab/>
      </w:r>
      <w:r>
        <w:rPr>
          <w:rFonts w:ascii="Arial" w:eastAsia="Arial" w:hAnsi="Arial" w:cs="Arial"/>
          <w:b/>
          <w:sz w:val="18"/>
          <w:szCs w:val="18"/>
        </w:rPr>
        <w:t xml:space="preserve">MYP Level: </w:t>
      </w:r>
      <w:r>
        <w:rPr>
          <w:rFonts w:ascii="Arial" w:eastAsia="Arial" w:hAnsi="Arial" w:cs="Arial"/>
          <w:sz w:val="18"/>
          <w:szCs w:val="18"/>
          <w:u w:val="single"/>
        </w:rPr>
        <w:t>Year 1</w:t>
      </w:r>
      <w:r>
        <w:rPr>
          <w:rFonts w:ascii="Arial" w:eastAsia="Arial" w:hAnsi="Arial" w:cs="Arial"/>
          <w:sz w:val="18"/>
          <w:szCs w:val="18"/>
          <w:u w:val="single"/>
        </w:rPr>
        <w:tab/>
      </w:r>
      <w:r>
        <w:rPr>
          <w:rFonts w:ascii="Arial" w:eastAsia="Arial" w:hAnsi="Arial" w:cs="Arial"/>
          <w:b/>
          <w:sz w:val="18"/>
          <w:szCs w:val="18"/>
        </w:rPr>
        <w:t>Teacher(s)</w:t>
      </w:r>
      <w:r>
        <w:rPr>
          <w:rFonts w:ascii="Arial" w:eastAsia="Arial" w:hAnsi="Arial" w:cs="Arial"/>
          <w:sz w:val="18"/>
          <w:szCs w:val="18"/>
        </w:rPr>
        <w:t xml:space="preserve">: </w:t>
      </w:r>
      <w:r>
        <w:rPr>
          <w:rFonts w:ascii="Arial" w:eastAsia="Arial" w:hAnsi="Arial" w:cs="Arial"/>
          <w:sz w:val="18"/>
          <w:szCs w:val="18"/>
          <w:u w:val="single"/>
        </w:rPr>
        <w:t>Zalewski &amp; Wilt &amp; Bains</w:t>
      </w:r>
    </w:p>
    <w:p w14:paraId="5B422694" w14:textId="77777777" w:rsidR="00AF59D1" w:rsidRDefault="00AF59D1">
      <w:pPr>
        <w:pBdr>
          <w:top w:val="nil"/>
          <w:left w:val="nil"/>
          <w:bottom w:val="nil"/>
          <w:right w:val="nil"/>
          <w:between w:val="nil"/>
        </w:pBdr>
        <w:jc w:val="center"/>
        <w:rPr>
          <w:rFonts w:ascii="Arial" w:eastAsia="Arial" w:hAnsi="Arial" w:cs="Arial"/>
          <w:sz w:val="18"/>
          <w:szCs w:val="18"/>
        </w:rPr>
      </w:pPr>
    </w:p>
    <w:tbl>
      <w:tblPr>
        <w:tblStyle w:val="a"/>
        <w:tblW w:w="15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5"/>
        <w:gridCol w:w="1560"/>
        <w:gridCol w:w="1260"/>
        <w:gridCol w:w="1140"/>
        <w:gridCol w:w="1305"/>
        <w:gridCol w:w="1500"/>
        <w:gridCol w:w="1515"/>
        <w:gridCol w:w="1800"/>
        <w:gridCol w:w="1515"/>
        <w:gridCol w:w="1470"/>
        <w:gridCol w:w="1530"/>
      </w:tblGrid>
      <w:tr w:rsidR="00AF59D1" w14:paraId="2569D1B7" w14:textId="77777777">
        <w:trPr>
          <w:trHeight w:val="720"/>
          <w:jc w:val="center"/>
        </w:trPr>
        <w:tc>
          <w:tcPr>
            <w:tcW w:w="1125" w:type="dxa"/>
            <w:vAlign w:val="center"/>
          </w:tcPr>
          <w:p w14:paraId="13CEE126" w14:textId="77777777" w:rsidR="00AF59D1" w:rsidRDefault="008B2F5E">
            <w:pPr>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Time</w:t>
            </w:r>
          </w:p>
          <w:p w14:paraId="02A01911" w14:textId="77777777" w:rsidR="00AF59D1" w:rsidRDefault="008B2F5E">
            <w:pPr>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Frame</w:t>
            </w:r>
          </w:p>
          <w:p w14:paraId="52EE65BC" w14:textId="77777777" w:rsidR="00AF59D1" w:rsidRDefault="008B2F5E">
            <w:pPr>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(Dates)</w:t>
            </w:r>
          </w:p>
        </w:tc>
        <w:tc>
          <w:tcPr>
            <w:tcW w:w="1560" w:type="dxa"/>
            <w:vAlign w:val="center"/>
          </w:tcPr>
          <w:p w14:paraId="1EC1BEDC" w14:textId="77777777" w:rsidR="00AF59D1" w:rsidRDefault="008B2F5E">
            <w:pPr>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Unit Topic &amp; Topic (*=interdisciplinary connection; @=Action)</w:t>
            </w:r>
          </w:p>
        </w:tc>
        <w:tc>
          <w:tcPr>
            <w:tcW w:w="1260" w:type="dxa"/>
            <w:vAlign w:val="center"/>
          </w:tcPr>
          <w:p w14:paraId="09C3B513" w14:textId="77777777" w:rsidR="00AF59D1" w:rsidRDefault="008B2F5E">
            <w:pPr>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 xml:space="preserve">MYP Objectives </w:t>
            </w:r>
          </w:p>
        </w:tc>
        <w:tc>
          <w:tcPr>
            <w:tcW w:w="1140" w:type="dxa"/>
            <w:vAlign w:val="center"/>
          </w:tcPr>
          <w:p w14:paraId="34064164" w14:textId="77777777" w:rsidR="00AF59D1" w:rsidRDefault="008B2F5E">
            <w:pPr>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State Standards</w:t>
            </w:r>
          </w:p>
        </w:tc>
        <w:tc>
          <w:tcPr>
            <w:tcW w:w="1305" w:type="dxa"/>
            <w:vAlign w:val="center"/>
          </w:tcPr>
          <w:p w14:paraId="6F07689A" w14:textId="77777777" w:rsidR="00AF59D1" w:rsidRDefault="008B2F5E">
            <w:pPr>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 xml:space="preserve">Key Concept </w:t>
            </w:r>
          </w:p>
        </w:tc>
        <w:tc>
          <w:tcPr>
            <w:tcW w:w="1500" w:type="dxa"/>
            <w:vAlign w:val="center"/>
          </w:tcPr>
          <w:p w14:paraId="0A44BC88" w14:textId="77777777" w:rsidR="00AF59D1" w:rsidRDefault="008B2F5E">
            <w:pPr>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 xml:space="preserve">Related Concepts </w:t>
            </w:r>
          </w:p>
        </w:tc>
        <w:tc>
          <w:tcPr>
            <w:tcW w:w="1515" w:type="dxa"/>
            <w:vAlign w:val="center"/>
          </w:tcPr>
          <w:p w14:paraId="0A016621" w14:textId="77777777" w:rsidR="00AF59D1" w:rsidRDefault="008B2F5E">
            <w:pPr>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Global Context</w:t>
            </w:r>
          </w:p>
        </w:tc>
        <w:tc>
          <w:tcPr>
            <w:tcW w:w="1800" w:type="dxa"/>
            <w:vAlign w:val="center"/>
          </w:tcPr>
          <w:p w14:paraId="72B7C6B8" w14:textId="77777777" w:rsidR="00AF59D1" w:rsidRDefault="008B2F5E">
            <w:pPr>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 xml:space="preserve">Statement of </w:t>
            </w:r>
            <w:r>
              <w:rPr>
                <w:rFonts w:ascii="Arial" w:eastAsia="Arial" w:hAnsi="Arial" w:cs="Arial"/>
                <w:b/>
                <w:sz w:val="18"/>
                <w:szCs w:val="18"/>
              </w:rPr>
              <w:t xml:space="preserve">Inquiry </w:t>
            </w:r>
          </w:p>
        </w:tc>
        <w:tc>
          <w:tcPr>
            <w:tcW w:w="1515" w:type="dxa"/>
            <w:vAlign w:val="center"/>
          </w:tcPr>
          <w:p w14:paraId="0F4F6CAB" w14:textId="77777777" w:rsidR="00AF59D1" w:rsidRDefault="008B2F5E">
            <w:pPr>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MYP Assessment Task</w:t>
            </w:r>
          </w:p>
          <w:p w14:paraId="75089E48" w14:textId="77777777" w:rsidR="00AF59D1" w:rsidRDefault="008B2F5E">
            <w:pPr>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 xml:space="preserve"> &amp; </w:t>
            </w:r>
          </w:p>
          <w:p w14:paraId="66AD18E7" w14:textId="77777777" w:rsidR="00AF59D1" w:rsidRDefault="008B2F5E">
            <w:pPr>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ATL Focus</w:t>
            </w:r>
          </w:p>
        </w:tc>
        <w:tc>
          <w:tcPr>
            <w:tcW w:w="1470" w:type="dxa"/>
            <w:vAlign w:val="center"/>
          </w:tcPr>
          <w:p w14:paraId="19A153BA" w14:textId="77777777" w:rsidR="00AF59D1" w:rsidRDefault="008B2F5E">
            <w:pPr>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MYP Criteria</w:t>
            </w:r>
          </w:p>
        </w:tc>
        <w:tc>
          <w:tcPr>
            <w:tcW w:w="1530" w:type="dxa"/>
            <w:vAlign w:val="center"/>
          </w:tcPr>
          <w:p w14:paraId="5D15B912" w14:textId="77777777" w:rsidR="00AF59D1" w:rsidRDefault="008B2F5E">
            <w:pPr>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Learner Profile Focus</w:t>
            </w:r>
          </w:p>
        </w:tc>
      </w:tr>
      <w:tr w:rsidR="00AF59D1" w14:paraId="52F2DCAA" w14:textId="77777777">
        <w:trPr>
          <w:trHeight w:val="720"/>
          <w:jc w:val="center"/>
        </w:trPr>
        <w:tc>
          <w:tcPr>
            <w:tcW w:w="1125" w:type="dxa"/>
            <w:vAlign w:val="center"/>
          </w:tcPr>
          <w:p w14:paraId="679F1BB7"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4 weeks</w:t>
            </w:r>
          </w:p>
          <w:p w14:paraId="5DF72B32"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(16 hours)</w:t>
            </w:r>
          </w:p>
        </w:tc>
        <w:tc>
          <w:tcPr>
            <w:tcW w:w="1560" w:type="dxa"/>
            <w:vAlign w:val="center"/>
          </w:tcPr>
          <w:p w14:paraId="6E4116B2"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Unit 1: Rational Numbers</w:t>
            </w:r>
          </w:p>
          <w:p w14:paraId="52109C54" w14:textId="77777777" w:rsidR="00AF59D1" w:rsidRDefault="00AF59D1">
            <w:pPr>
              <w:pBdr>
                <w:top w:val="nil"/>
                <w:left w:val="nil"/>
                <w:bottom w:val="nil"/>
                <w:right w:val="nil"/>
                <w:between w:val="nil"/>
              </w:pBdr>
              <w:jc w:val="center"/>
              <w:rPr>
                <w:rFonts w:ascii="Arial" w:eastAsia="Arial" w:hAnsi="Arial" w:cs="Arial"/>
                <w:i/>
                <w:sz w:val="18"/>
                <w:szCs w:val="18"/>
              </w:rPr>
            </w:pPr>
          </w:p>
        </w:tc>
        <w:tc>
          <w:tcPr>
            <w:tcW w:w="1260" w:type="dxa"/>
            <w:vAlign w:val="center"/>
          </w:tcPr>
          <w:p w14:paraId="624A317C" w14:textId="77777777" w:rsidR="00AF59D1" w:rsidRDefault="008B2F5E">
            <w:pPr>
              <w:jc w:val="center"/>
              <w:rPr>
                <w:rFonts w:ascii="Arial" w:eastAsia="Arial" w:hAnsi="Arial" w:cs="Arial"/>
                <w:sz w:val="18"/>
                <w:szCs w:val="18"/>
              </w:rPr>
            </w:pPr>
            <w:r>
              <w:rPr>
                <w:rFonts w:ascii="Arial" w:eastAsia="Arial" w:hAnsi="Arial" w:cs="Arial"/>
                <w:sz w:val="18"/>
                <w:szCs w:val="18"/>
              </w:rPr>
              <w:t>B</w:t>
            </w:r>
          </w:p>
        </w:tc>
        <w:tc>
          <w:tcPr>
            <w:tcW w:w="1140" w:type="dxa"/>
            <w:vAlign w:val="center"/>
          </w:tcPr>
          <w:p w14:paraId="53593C42"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 xml:space="preserve">7.1 </w:t>
            </w:r>
            <w:proofErr w:type="spellStart"/>
            <w:r>
              <w:rPr>
                <w:rFonts w:ascii="Arial" w:eastAsia="Arial" w:hAnsi="Arial" w:cs="Arial"/>
                <w:sz w:val="18"/>
                <w:szCs w:val="18"/>
              </w:rPr>
              <w:t>abcde</w:t>
            </w:r>
            <w:proofErr w:type="spellEnd"/>
          </w:p>
        </w:tc>
        <w:tc>
          <w:tcPr>
            <w:tcW w:w="1305" w:type="dxa"/>
            <w:vAlign w:val="center"/>
          </w:tcPr>
          <w:p w14:paraId="2169A47E" w14:textId="77777777" w:rsidR="00AF59D1" w:rsidRDefault="008B2F5E">
            <w:pPr>
              <w:widowControl w:val="0"/>
              <w:jc w:val="center"/>
              <w:rPr>
                <w:rFonts w:ascii="Arial" w:eastAsia="Arial" w:hAnsi="Arial" w:cs="Arial"/>
                <w:sz w:val="18"/>
                <w:szCs w:val="18"/>
              </w:rPr>
            </w:pPr>
            <w:r>
              <w:rPr>
                <w:rFonts w:ascii="Arial" w:eastAsia="Arial" w:hAnsi="Arial" w:cs="Arial"/>
                <w:sz w:val="18"/>
                <w:szCs w:val="18"/>
              </w:rPr>
              <w:t>Logic</w:t>
            </w:r>
          </w:p>
        </w:tc>
        <w:tc>
          <w:tcPr>
            <w:tcW w:w="1500" w:type="dxa"/>
            <w:vAlign w:val="center"/>
          </w:tcPr>
          <w:p w14:paraId="6CD83A8E" w14:textId="77777777" w:rsidR="00AF59D1" w:rsidRDefault="008B2F5E">
            <w:pPr>
              <w:widowControl w:val="0"/>
              <w:jc w:val="center"/>
              <w:rPr>
                <w:rFonts w:ascii="Arial" w:eastAsia="Arial" w:hAnsi="Arial" w:cs="Arial"/>
                <w:sz w:val="18"/>
                <w:szCs w:val="18"/>
              </w:rPr>
            </w:pPr>
            <w:r>
              <w:rPr>
                <w:rFonts w:ascii="Arial" w:eastAsia="Arial" w:hAnsi="Arial" w:cs="Arial"/>
                <w:sz w:val="18"/>
                <w:szCs w:val="18"/>
              </w:rPr>
              <w:t>Pattern, Simplification</w:t>
            </w:r>
          </w:p>
        </w:tc>
        <w:tc>
          <w:tcPr>
            <w:tcW w:w="1515" w:type="dxa"/>
            <w:vAlign w:val="center"/>
          </w:tcPr>
          <w:p w14:paraId="3E4B500C" w14:textId="77777777" w:rsidR="00AF59D1" w:rsidRDefault="008B2F5E">
            <w:pPr>
              <w:widowControl w:val="0"/>
              <w:jc w:val="center"/>
              <w:rPr>
                <w:rFonts w:ascii="Arial" w:eastAsia="Arial" w:hAnsi="Arial" w:cs="Arial"/>
                <w:sz w:val="18"/>
                <w:szCs w:val="18"/>
              </w:rPr>
            </w:pPr>
            <w:r>
              <w:rPr>
                <w:rFonts w:ascii="Arial" w:eastAsia="Arial" w:hAnsi="Arial" w:cs="Arial"/>
                <w:sz w:val="18"/>
                <w:szCs w:val="18"/>
              </w:rPr>
              <w:t>Personal and Cultural Expression</w:t>
            </w:r>
          </w:p>
        </w:tc>
        <w:tc>
          <w:tcPr>
            <w:tcW w:w="1800" w:type="dxa"/>
            <w:vAlign w:val="center"/>
          </w:tcPr>
          <w:p w14:paraId="6A4ABCF1" w14:textId="77777777" w:rsidR="00AF59D1" w:rsidRDefault="008B2F5E">
            <w:pPr>
              <w:widowControl w:val="0"/>
              <w:jc w:val="center"/>
              <w:rPr>
                <w:rFonts w:ascii="Arial" w:eastAsia="Arial" w:hAnsi="Arial" w:cs="Arial"/>
                <w:sz w:val="18"/>
                <w:szCs w:val="18"/>
              </w:rPr>
            </w:pPr>
            <w:r>
              <w:rPr>
                <w:rFonts w:ascii="Arial" w:eastAsia="Arial" w:hAnsi="Arial" w:cs="Arial"/>
                <w:sz w:val="18"/>
                <w:szCs w:val="18"/>
              </w:rPr>
              <w:t xml:space="preserve">Simplification and logic lead to patterns and shape </w:t>
            </w:r>
            <w:r>
              <w:rPr>
                <w:rFonts w:ascii="Arial" w:eastAsia="Arial" w:hAnsi="Arial" w:cs="Arial"/>
                <w:color w:val="231F20"/>
                <w:sz w:val="18"/>
                <w:szCs w:val="18"/>
              </w:rPr>
              <w:t>metacognition and abstract thinking.</w:t>
            </w:r>
          </w:p>
        </w:tc>
        <w:tc>
          <w:tcPr>
            <w:tcW w:w="1515" w:type="dxa"/>
            <w:vAlign w:val="center"/>
          </w:tcPr>
          <w:p w14:paraId="503F488F" w14:textId="77777777" w:rsidR="00AF59D1" w:rsidRDefault="008B2F5E">
            <w:pPr>
              <w:jc w:val="center"/>
              <w:rPr>
                <w:rFonts w:ascii="Arial" w:eastAsia="Arial" w:hAnsi="Arial" w:cs="Arial"/>
                <w:i/>
                <w:sz w:val="18"/>
                <w:szCs w:val="18"/>
              </w:rPr>
            </w:pPr>
            <w:r>
              <w:rPr>
                <w:rFonts w:ascii="Arial" w:eastAsia="Arial" w:hAnsi="Arial" w:cs="Arial"/>
                <w:i/>
                <w:sz w:val="18"/>
                <w:szCs w:val="18"/>
              </w:rPr>
              <w:t>Minute to Win it!</w:t>
            </w:r>
          </w:p>
          <w:p w14:paraId="26CF7C14" w14:textId="77777777" w:rsidR="00AF59D1" w:rsidRDefault="008B2F5E">
            <w:pPr>
              <w:widowControl w:val="0"/>
              <w:jc w:val="center"/>
              <w:rPr>
                <w:rFonts w:ascii="Arial" w:eastAsia="Arial" w:hAnsi="Arial" w:cs="Arial"/>
                <w:i/>
                <w:sz w:val="18"/>
                <w:szCs w:val="18"/>
              </w:rPr>
            </w:pPr>
            <w:r>
              <w:rPr>
                <w:rFonts w:ascii="Arial" w:eastAsia="Arial" w:hAnsi="Arial" w:cs="Arial"/>
                <w:sz w:val="18"/>
                <w:szCs w:val="18"/>
              </w:rPr>
              <w:t>Communication: Communication Skills</w:t>
            </w:r>
          </w:p>
        </w:tc>
        <w:tc>
          <w:tcPr>
            <w:tcW w:w="1470" w:type="dxa"/>
            <w:vAlign w:val="center"/>
          </w:tcPr>
          <w:p w14:paraId="00D7D4D9" w14:textId="77777777" w:rsidR="00AF59D1" w:rsidRDefault="008B2F5E">
            <w:pPr>
              <w:jc w:val="center"/>
              <w:rPr>
                <w:rFonts w:ascii="Arial" w:eastAsia="Arial" w:hAnsi="Arial" w:cs="Arial"/>
                <w:sz w:val="18"/>
                <w:szCs w:val="18"/>
              </w:rPr>
            </w:pPr>
            <w:r>
              <w:rPr>
                <w:rFonts w:ascii="Arial" w:eastAsia="Arial" w:hAnsi="Arial" w:cs="Arial"/>
                <w:sz w:val="18"/>
                <w:szCs w:val="18"/>
              </w:rPr>
              <w:t>Investigate Patterns</w:t>
            </w:r>
          </w:p>
        </w:tc>
        <w:tc>
          <w:tcPr>
            <w:tcW w:w="1530" w:type="dxa"/>
            <w:vAlign w:val="center"/>
          </w:tcPr>
          <w:p w14:paraId="730D4A8B" w14:textId="77777777" w:rsidR="00AF59D1" w:rsidRDefault="008B2F5E">
            <w:pPr>
              <w:jc w:val="center"/>
              <w:rPr>
                <w:rFonts w:ascii="Arial" w:eastAsia="Arial" w:hAnsi="Arial" w:cs="Arial"/>
                <w:sz w:val="18"/>
                <w:szCs w:val="18"/>
              </w:rPr>
            </w:pPr>
            <w:r>
              <w:rPr>
                <w:rFonts w:ascii="Arial" w:eastAsia="Arial" w:hAnsi="Arial" w:cs="Arial"/>
                <w:sz w:val="18"/>
                <w:szCs w:val="18"/>
              </w:rPr>
              <w:t>Communicator</w:t>
            </w:r>
          </w:p>
          <w:p w14:paraId="5FF19BCC" w14:textId="77777777" w:rsidR="00AF59D1" w:rsidRDefault="008B2F5E">
            <w:pPr>
              <w:jc w:val="center"/>
              <w:rPr>
                <w:rFonts w:ascii="Arial" w:eastAsia="Arial" w:hAnsi="Arial" w:cs="Arial"/>
                <w:sz w:val="18"/>
                <w:szCs w:val="18"/>
              </w:rPr>
            </w:pPr>
            <w:r>
              <w:rPr>
                <w:rFonts w:ascii="Arial" w:eastAsia="Arial" w:hAnsi="Arial" w:cs="Arial"/>
                <w:sz w:val="18"/>
                <w:szCs w:val="18"/>
              </w:rPr>
              <w:t>Thinker</w:t>
            </w:r>
          </w:p>
        </w:tc>
      </w:tr>
      <w:tr w:rsidR="00AF59D1" w14:paraId="26502964" w14:textId="77777777">
        <w:trPr>
          <w:trHeight w:val="720"/>
          <w:jc w:val="center"/>
        </w:trPr>
        <w:tc>
          <w:tcPr>
            <w:tcW w:w="1125" w:type="dxa"/>
            <w:vAlign w:val="center"/>
          </w:tcPr>
          <w:p w14:paraId="4A0853C1"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3 weeks</w:t>
            </w:r>
          </w:p>
          <w:p w14:paraId="3C81DF77"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(12 hours)</w:t>
            </w:r>
          </w:p>
        </w:tc>
        <w:tc>
          <w:tcPr>
            <w:tcW w:w="1560" w:type="dxa"/>
            <w:vAlign w:val="center"/>
          </w:tcPr>
          <w:p w14:paraId="5D66B597"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Unit 2: Integers</w:t>
            </w:r>
          </w:p>
          <w:p w14:paraId="48514822" w14:textId="77777777" w:rsidR="00AF59D1" w:rsidRDefault="00AF59D1">
            <w:pPr>
              <w:pBdr>
                <w:top w:val="nil"/>
                <w:left w:val="nil"/>
                <w:bottom w:val="nil"/>
                <w:right w:val="nil"/>
                <w:between w:val="nil"/>
              </w:pBdr>
              <w:jc w:val="center"/>
              <w:rPr>
                <w:rFonts w:ascii="Arial" w:eastAsia="Arial" w:hAnsi="Arial" w:cs="Arial"/>
                <w:i/>
                <w:sz w:val="18"/>
                <w:szCs w:val="18"/>
              </w:rPr>
            </w:pPr>
          </w:p>
        </w:tc>
        <w:tc>
          <w:tcPr>
            <w:tcW w:w="1260" w:type="dxa"/>
            <w:vAlign w:val="center"/>
          </w:tcPr>
          <w:p w14:paraId="714917DD"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C</w:t>
            </w:r>
          </w:p>
        </w:tc>
        <w:tc>
          <w:tcPr>
            <w:tcW w:w="1140" w:type="dxa"/>
            <w:vAlign w:val="center"/>
          </w:tcPr>
          <w:p w14:paraId="1C257F7C"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6.3</w:t>
            </w:r>
          </w:p>
          <w:p w14:paraId="659877CF"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6.6abc</w:t>
            </w:r>
          </w:p>
        </w:tc>
        <w:tc>
          <w:tcPr>
            <w:tcW w:w="1305" w:type="dxa"/>
            <w:vAlign w:val="center"/>
          </w:tcPr>
          <w:p w14:paraId="25393025"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Relationships</w:t>
            </w:r>
          </w:p>
        </w:tc>
        <w:tc>
          <w:tcPr>
            <w:tcW w:w="1500" w:type="dxa"/>
            <w:vAlign w:val="center"/>
          </w:tcPr>
          <w:p w14:paraId="1DF8BD28"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Representation, System</w:t>
            </w:r>
          </w:p>
        </w:tc>
        <w:tc>
          <w:tcPr>
            <w:tcW w:w="1515" w:type="dxa"/>
            <w:vAlign w:val="center"/>
          </w:tcPr>
          <w:p w14:paraId="6A7D6678"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Identities and relationships</w:t>
            </w:r>
          </w:p>
        </w:tc>
        <w:tc>
          <w:tcPr>
            <w:tcW w:w="1800" w:type="dxa"/>
            <w:vAlign w:val="center"/>
          </w:tcPr>
          <w:p w14:paraId="67D0F99C" w14:textId="77777777" w:rsidR="00AF59D1" w:rsidRDefault="008B2F5E">
            <w:pPr>
              <w:widowControl w:val="0"/>
              <w:jc w:val="center"/>
              <w:rPr>
                <w:rFonts w:ascii="Arial" w:eastAsia="Arial" w:hAnsi="Arial" w:cs="Arial"/>
                <w:sz w:val="18"/>
                <w:szCs w:val="18"/>
              </w:rPr>
            </w:pPr>
            <w:r>
              <w:rPr>
                <w:rFonts w:ascii="Arial" w:eastAsia="Arial" w:hAnsi="Arial" w:cs="Arial"/>
                <w:sz w:val="18"/>
                <w:szCs w:val="18"/>
              </w:rPr>
              <w:t>Systems and representations generate relationships and shape lifestyle choices.</w:t>
            </w:r>
          </w:p>
        </w:tc>
        <w:tc>
          <w:tcPr>
            <w:tcW w:w="1515" w:type="dxa"/>
            <w:vAlign w:val="center"/>
          </w:tcPr>
          <w:p w14:paraId="5704C4B7" w14:textId="77777777" w:rsidR="00AF59D1" w:rsidRDefault="008B2F5E">
            <w:pPr>
              <w:jc w:val="center"/>
              <w:rPr>
                <w:rFonts w:ascii="Arial" w:eastAsia="Arial" w:hAnsi="Arial" w:cs="Arial"/>
                <w:i/>
                <w:sz w:val="18"/>
                <w:szCs w:val="18"/>
              </w:rPr>
            </w:pPr>
            <w:r>
              <w:rPr>
                <w:rFonts w:ascii="Arial" w:eastAsia="Arial" w:hAnsi="Arial" w:cs="Arial"/>
                <w:i/>
                <w:sz w:val="18"/>
                <w:szCs w:val="18"/>
              </w:rPr>
              <w:t>3-2-1 Action</w:t>
            </w:r>
          </w:p>
          <w:p w14:paraId="6CFB81A9" w14:textId="77777777" w:rsidR="00AF59D1" w:rsidRDefault="008B2F5E">
            <w:pPr>
              <w:widowControl w:val="0"/>
              <w:spacing w:line="276" w:lineRule="auto"/>
              <w:jc w:val="center"/>
              <w:rPr>
                <w:rFonts w:ascii="Arial" w:eastAsia="Arial" w:hAnsi="Arial" w:cs="Arial"/>
                <w:sz w:val="18"/>
                <w:szCs w:val="18"/>
              </w:rPr>
            </w:pPr>
            <w:r>
              <w:rPr>
                <w:rFonts w:ascii="Arial" w:eastAsia="Arial" w:hAnsi="Arial" w:cs="Arial"/>
                <w:sz w:val="18"/>
                <w:szCs w:val="18"/>
              </w:rPr>
              <w:t>Research: Information literacy skills</w:t>
            </w:r>
          </w:p>
        </w:tc>
        <w:tc>
          <w:tcPr>
            <w:tcW w:w="1470" w:type="dxa"/>
            <w:vAlign w:val="center"/>
          </w:tcPr>
          <w:p w14:paraId="07AA20CA" w14:textId="77777777" w:rsidR="00AF59D1" w:rsidRDefault="008B2F5E">
            <w:pPr>
              <w:jc w:val="center"/>
              <w:rPr>
                <w:rFonts w:ascii="Arial" w:eastAsia="Arial" w:hAnsi="Arial" w:cs="Arial"/>
                <w:sz w:val="18"/>
                <w:szCs w:val="18"/>
              </w:rPr>
            </w:pPr>
            <w:r>
              <w:rPr>
                <w:rFonts w:ascii="Arial" w:eastAsia="Arial" w:hAnsi="Arial" w:cs="Arial"/>
                <w:sz w:val="18"/>
                <w:szCs w:val="18"/>
              </w:rPr>
              <w:t>Communicating</w:t>
            </w:r>
          </w:p>
        </w:tc>
        <w:tc>
          <w:tcPr>
            <w:tcW w:w="1530" w:type="dxa"/>
            <w:vAlign w:val="center"/>
          </w:tcPr>
          <w:p w14:paraId="24B8AA8B"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Reflective</w:t>
            </w:r>
          </w:p>
          <w:p w14:paraId="5B736312"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Communicator</w:t>
            </w:r>
          </w:p>
          <w:p w14:paraId="74AC9BCD"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Inquirer</w:t>
            </w:r>
          </w:p>
          <w:p w14:paraId="1CE207C1" w14:textId="77777777" w:rsidR="00AF59D1" w:rsidRDefault="00AF59D1">
            <w:pPr>
              <w:pBdr>
                <w:top w:val="nil"/>
                <w:left w:val="nil"/>
                <w:bottom w:val="nil"/>
                <w:right w:val="nil"/>
                <w:between w:val="nil"/>
              </w:pBdr>
              <w:jc w:val="center"/>
              <w:rPr>
                <w:rFonts w:ascii="Arial" w:eastAsia="Arial" w:hAnsi="Arial" w:cs="Arial"/>
                <w:sz w:val="18"/>
                <w:szCs w:val="18"/>
              </w:rPr>
            </w:pPr>
          </w:p>
        </w:tc>
      </w:tr>
      <w:tr w:rsidR="00AF59D1" w14:paraId="459A2BDF" w14:textId="77777777">
        <w:trPr>
          <w:trHeight w:val="720"/>
          <w:jc w:val="center"/>
        </w:trPr>
        <w:tc>
          <w:tcPr>
            <w:tcW w:w="1125" w:type="dxa"/>
            <w:vAlign w:val="center"/>
          </w:tcPr>
          <w:p w14:paraId="6C50B698" w14:textId="77777777" w:rsidR="00AF59D1" w:rsidRDefault="008B2F5E">
            <w:pPr>
              <w:jc w:val="center"/>
              <w:rPr>
                <w:rFonts w:ascii="Arial" w:eastAsia="Arial" w:hAnsi="Arial" w:cs="Arial"/>
                <w:sz w:val="18"/>
                <w:szCs w:val="18"/>
              </w:rPr>
            </w:pPr>
            <w:r>
              <w:rPr>
                <w:rFonts w:ascii="Arial" w:eastAsia="Arial" w:hAnsi="Arial" w:cs="Arial"/>
                <w:sz w:val="18"/>
                <w:szCs w:val="18"/>
              </w:rPr>
              <w:t>4 weeks</w:t>
            </w:r>
          </w:p>
          <w:p w14:paraId="6F79DA2E" w14:textId="77777777" w:rsidR="00AF59D1" w:rsidRDefault="008B2F5E">
            <w:pPr>
              <w:jc w:val="center"/>
              <w:rPr>
                <w:rFonts w:ascii="Arial" w:eastAsia="Arial" w:hAnsi="Arial" w:cs="Arial"/>
                <w:sz w:val="18"/>
                <w:szCs w:val="18"/>
              </w:rPr>
            </w:pPr>
            <w:r>
              <w:rPr>
                <w:rFonts w:ascii="Arial" w:eastAsia="Arial" w:hAnsi="Arial" w:cs="Arial"/>
                <w:sz w:val="18"/>
                <w:szCs w:val="18"/>
              </w:rPr>
              <w:t>(16 hours)</w:t>
            </w:r>
          </w:p>
        </w:tc>
        <w:tc>
          <w:tcPr>
            <w:tcW w:w="1560" w:type="dxa"/>
            <w:vAlign w:val="center"/>
          </w:tcPr>
          <w:p w14:paraId="30B40562"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Unit 3: Operations with Rational Numbers</w:t>
            </w:r>
          </w:p>
        </w:tc>
        <w:tc>
          <w:tcPr>
            <w:tcW w:w="1260" w:type="dxa"/>
            <w:vAlign w:val="center"/>
          </w:tcPr>
          <w:p w14:paraId="053F3F05"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D</w:t>
            </w:r>
          </w:p>
        </w:tc>
        <w:tc>
          <w:tcPr>
            <w:tcW w:w="1140" w:type="dxa"/>
            <w:vAlign w:val="center"/>
          </w:tcPr>
          <w:p w14:paraId="6661620E"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6.5abc</w:t>
            </w:r>
          </w:p>
          <w:p w14:paraId="40FB989D"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7.2</w:t>
            </w:r>
          </w:p>
        </w:tc>
        <w:tc>
          <w:tcPr>
            <w:tcW w:w="1305" w:type="dxa"/>
            <w:vAlign w:val="center"/>
          </w:tcPr>
          <w:p w14:paraId="0F1A9D99"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Form</w:t>
            </w:r>
          </w:p>
        </w:tc>
        <w:tc>
          <w:tcPr>
            <w:tcW w:w="1500" w:type="dxa"/>
            <w:vAlign w:val="center"/>
          </w:tcPr>
          <w:p w14:paraId="0B1CB2E7" w14:textId="77777777" w:rsidR="00AF59D1" w:rsidRDefault="008B2F5E">
            <w:pPr>
              <w:jc w:val="center"/>
              <w:rPr>
                <w:rFonts w:ascii="Arial" w:eastAsia="Arial" w:hAnsi="Arial" w:cs="Arial"/>
                <w:sz w:val="18"/>
                <w:szCs w:val="18"/>
              </w:rPr>
            </w:pPr>
            <w:r>
              <w:rPr>
                <w:rFonts w:ascii="Arial" w:eastAsia="Arial" w:hAnsi="Arial" w:cs="Arial"/>
                <w:sz w:val="18"/>
                <w:szCs w:val="18"/>
              </w:rPr>
              <w:t>Representation, Equivalence</w:t>
            </w:r>
          </w:p>
        </w:tc>
        <w:tc>
          <w:tcPr>
            <w:tcW w:w="1515" w:type="dxa"/>
            <w:vAlign w:val="center"/>
          </w:tcPr>
          <w:p w14:paraId="670803DC" w14:textId="77777777" w:rsidR="00AF59D1" w:rsidRDefault="008B2F5E">
            <w:pPr>
              <w:widowControl w:val="0"/>
              <w:tabs>
                <w:tab w:val="left" w:pos="561"/>
              </w:tabs>
              <w:jc w:val="center"/>
              <w:rPr>
                <w:rFonts w:ascii="Arial" w:eastAsia="Arial" w:hAnsi="Arial" w:cs="Arial"/>
                <w:sz w:val="18"/>
                <w:szCs w:val="18"/>
              </w:rPr>
            </w:pPr>
            <w:r>
              <w:rPr>
                <w:rFonts w:ascii="Arial" w:eastAsia="Arial" w:hAnsi="Arial" w:cs="Arial"/>
                <w:color w:val="231F20"/>
                <w:sz w:val="18"/>
                <w:szCs w:val="18"/>
              </w:rPr>
              <w:t>Scientific and technical innovation</w:t>
            </w:r>
          </w:p>
        </w:tc>
        <w:tc>
          <w:tcPr>
            <w:tcW w:w="1800" w:type="dxa"/>
            <w:vAlign w:val="center"/>
          </w:tcPr>
          <w:p w14:paraId="3988F4C0" w14:textId="77777777" w:rsidR="00AF59D1" w:rsidRDefault="008B2F5E">
            <w:pPr>
              <w:widowControl w:val="0"/>
              <w:jc w:val="center"/>
              <w:rPr>
                <w:rFonts w:ascii="Arial" w:eastAsia="Arial" w:hAnsi="Arial" w:cs="Arial"/>
                <w:sz w:val="18"/>
                <w:szCs w:val="18"/>
              </w:rPr>
            </w:pPr>
            <w:r>
              <w:rPr>
                <w:rFonts w:ascii="Arial" w:eastAsia="Arial" w:hAnsi="Arial" w:cs="Arial"/>
                <w:sz w:val="18"/>
                <w:szCs w:val="18"/>
              </w:rPr>
              <w:t xml:space="preserve">Equivalency connects form and representation through </w:t>
            </w:r>
            <w:r>
              <w:rPr>
                <w:rFonts w:ascii="Arial" w:eastAsia="Arial" w:hAnsi="Arial" w:cs="Arial"/>
                <w:color w:val="231F20"/>
                <w:sz w:val="18"/>
                <w:szCs w:val="18"/>
              </w:rPr>
              <w:t>processes and solutions.</w:t>
            </w:r>
          </w:p>
        </w:tc>
        <w:tc>
          <w:tcPr>
            <w:tcW w:w="1515" w:type="dxa"/>
            <w:vAlign w:val="center"/>
          </w:tcPr>
          <w:p w14:paraId="56223DD2" w14:textId="77777777" w:rsidR="00AF59D1" w:rsidRDefault="008B2F5E">
            <w:pPr>
              <w:pBdr>
                <w:top w:val="nil"/>
                <w:left w:val="nil"/>
                <w:bottom w:val="nil"/>
                <w:right w:val="nil"/>
                <w:between w:val="nil"/>
              </w:pBdr>
              <w:jc w:val="center"/>
              <w:rPr>
                <w:rFonts w:ascii="Arial" w:eastAsia="Arial" w:hAnsi="Arial" w:cs="Arial"/>
                <w:i/>
                <w:sz w:val="18"/>
                <w:szCs w:val="18"/>
              </w:rPr>
            </w:pPr>
            <w:r>
              <w:rPr>
                <w:rFonts w:ascii="Arial" w:eastAsia="Arial" w:hAnsi="Arial" w:cs="Arial"/>
                <w:i/>
                <w:sz w:val="18"/>
                <w:szCs w:val="18"/>
              </w:rPr>
              <w:t>It’s Time to Play!</w:t>
            </w:r>
          </w:p>
          <w:p w14:paraId="7AAA737B" w14:textId="77777777" w:rsidR="00AF59D1" w:rsidRDefault="008B2F5E">
            <w:pPr>
              <w:widowControl w:val="0"/>
              <w:jc w:val="center"/>
              <w:rPr>
                <w:rFonts w:ascii="Arial" w:eastAsia="Arial" w:hAnsi="Arial" w:cs="Arial"/>
                <w:i/>
                <w:sz w:val="18"/>
                <w:szCs w:val="18"/>
              </w:rPr>
            </w:pPr>
            <w:r>
              <w:rPr>
                <w:rFonts w:ascii="Arial" w:eastAsia="Arial" w:hAnsi="Arial" w:cs="Arial"/>
                <w:sz w:val="18"/>
                <w:szCs w:val="18"/>
              </w:rPr>
              <w:t>Social: Collaboration</w:t>
            </w:r>
          </w:p>
        </w:tc>
        <w:tc>
          <w:tcPr>
            <w:tcW w:w="1470" w:type="dxa"/>
            <w:vAlign w:val="center"/>
          </w:tcPr>
          <w:p w14:paraId="781D3FD9" w14:textId="77777777" w:rsidR="00AF59D1" w:rsidRDefault="008B2F5E">
            <w:pPr>
              <w:jc w:val="center"/>
              <w:rPr>
                <w:rFonts w:ascii="Arial" w:eastAsia="Arial" w:hAnsi="Arial" w:cs="Arial"/>
                <w:sz w:val="18"/>
                <w:szCs w:val="18"/>
              </w:rPr>
            </w:pPr>
            <w:r>
              <w:rPr>
                <w:rFonts w:ascii="Arial" w:eastAsia="Arial" w:hAnsi="Arial" w:cs="Arial"/>
                <w:sz w:val="18"/>
                <w:szCs w:val="18"/>
              </w:rPr>
              <w:t>Applying mathematics in real-life contexts</w:t>
            </w:r>
          </w:p>
        </w:tc>
        <w:tc>
          <w:tcPr>
            <w:tcW w:w="1530" w:type="dxa"/>
            <w:vAlign w:val="center"/>
          </w:tcPr>
          <w:p w14:paraId="152765F0"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Open-minded</w:t>
            </w:r>
          </w:p>
          <w:p w14:paraId="237E76A4"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Risk Takers</w:t>
            </w:r>
          </w:p>
        </w:tc>
      </w:tr>
      <w:tr w:rsidR="00AF59D1" w14:paraId="5E92D66C" w14:textId="77777777">
        <w:trPr>
          <w:trHeight w:val="900"/>
          <w:jc w:val="center"/>
        </w:trPr>
        <w:tc>
          <w:tcPr>
            <w:tcW w:w="1125" w:type="dxa"/>
            <w:vAlign w:val="center"/>
          </w:tcPr>
          <w:p w14:paraId="4691EFFD" w14:textId="77777777" w:rsidR="00AF59D1" w:rsidRDefault="008B2F5E">
            <w:pPr>
              <w:jc w:val="center"/>
              <w:rPr>
                <w:rFonts w:ascii="Arial" w:eastAsia="Arial" w:hAnsi="Arial" w:cs="Arial"/>
                <w:sz w:val="18"/>
                <w:szCs w:val="18"/>
              </w:rPr>
            </w:pPr>
            <w:r>
              <w:rPr>
                <w:rFonts w:ascii="Arial" w:eastAsia="Arial" w:hAnsi="Arial" w:cs="Arial"/>
                <w:sz w:val="18"/>
                <w:szCs w:val="18"/>
              </w:rPr>
              <w:t>4 weeks</w:t>
            </w:r>
          </w:p>
          <w:p w14:paraId="67B09EEA" w14:textId="77777777" w:rsidR="00AF59D1" w:rsidRDefault="008B2F5E">
            <w:pPr>
              <w:jc w:val="center"/>
              <w:rPr>
                <w:rFonts w:ascii="Arial" w:eastAsia="Arial" w:hAnsi="Arial" w:cs="Arial"/>
                <w:sz w:val="18"/>
                <w:szCs w:val="18"/>
              </w:rPr>
            </w:pPr>
            <w:r>
              <w:rPr>
                <w:rFonts w:ascii="Arial" w:eastAsia="Arial" w:hAnsi="Arial" w:cs="Arial"/>
                <w:sz w:val="18"/>
                <w:szCs w:val="18"/>
              </w:rPr>
              <w:t>(16 hours)</w:t>
            </w:r>
          </w:p>
        </w:tc>
        <w:tc>
          <w:tcPr>
            <w:tcW w:w="1560" w:type="dxa"/>
            <w:vAlign w:val="center"/>
          </w:tcPr>
          <w:p w14:paraId="7DCD6752"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 xml:space="preserve">Unit 4: Expressions, </w:t>
            </w:r>
            <w:proofErr w:type="gramStart"/>
            <w:r>
              <w:rPr>
                <w:rFonts w:ascii="Arial" w:eastAsia="Arial" w:hAnsi="Arial" w:cs="Arial"/>
                <w:sz w:val="18"/>
                <w:szCs w:val="18"/>
              </w:rPr>
              <w:t>Equations</w:t>
            </w:r>
            <w:proofErr w:type="gramEnd"/>
            <w:r>
              <w:rPr>
                <w:rFonts w:ascii="Arial" w:eastAsia="Arial" w:hAnsi="Arial" w:cs="Arial"/>
                <w:sz w:val="18"/>
                <w:szCs w:val="18"/>
              </w:rPr>
              <w:t xml:space="preserve"> and Inequalities</w:t>
            </w:r>
          </w:p>
        </w:tc>
        <w:tc>
          <w:tcPr>
            <w:tcW w:w="1260" w:type="dxa"/>
            <w:vAlign w:val="center"/>
          </w:tcPr>
          <w:p w14:paraId="4C01BFB5"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A</w:t>
            </w:r>
          </w:p>
        </w:tc>
        <w:tc>
          <w:tcPr>
            <w:tcW w:w="1140" w:type="dxa"/>
            <w:vAlign w:val="center"/>
          </w:tcPr>
          <w:p w14:paraId="7A245399"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7.11</w:t>
            </w:r>
          </w:p>
          <w:p w14:paraId="5EA81468"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7.12</w:t>
            </w:r>
          </w:p>
          <w:p w14:paraId="7123D57C"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7.13</w:t>
            </w:r>
          </w:p>
        </w:tc>
        <w:tc>
          <w:tcPr>
            <w:tcW w:w="1305" w:type="dxa"/>
            <w:vAlign w:val="center"/>
          </w:tcPr>
          <w:p w14:paraId="06C1F1FB"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Logic</w:t>
            </w:r>
          </w:p>
        </w:tc>
        <w:tc>
          <w:tcPr>
            <w:tcW w:w="1500" w:type="dxa"/>
            <w:vAlign w:val="center"/>
          </w:tcPr>
          <w:p w14:paraId="596CEE71"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Model, Quantity</w:t>
            </w:r>
          </w:p>
        </w:tc>
        <w:tc>
          <w:tcPr>
            <w:tcW w:w="1515" w:type="dxa"/>
            <w:vAlign w:val="center"/>
          </w:tcPr>
          <w:p w14:paraId="43045119" w14:textId="77777777" w:rsidR="00AF59D1" w:rsidRDefault="008B2F5E">
            <w:pPr>
              <w:widowControl w:val="0"/>
              <w:jc w:val="center"/>
              <w:rPr>
                <w:rFonts w:ascii="Arial" w:eastAsia="Arial" w:hAnsi="Arial" w:cs="Arial"/>
                <w:sz w:val="18"/>
                <w:szCs w:val="18"/>
              </w:rPr>
            </w:pPr>
            <w:r>
              <w:rPr>
                <w:rFonts w:ascii="Arial" w:eastAsia="Arial" w:hAnsi="Arial" w:cs="Arial"/>
                <w:sz w:val="18"/>
                <w:szCs w:val="18"/>
              </w:rPr>
              <w:t>Personal and Cultural Expression</w:t>
            </w:r>
          </w:p>
        </w:tc>
        <w:tc>
          <w:tcPr>
            <w:tcW w:w="1800" w:type="dxa"/>
            <w:vAlign w:val="center"/>
          </w:tcPr>
          <w:p w14:paraId="17A80314" w14:textId="77777777" w:rsidR="00AF59D1" w:rsidRDefault="008B2F5E">
            <w:pPr>
              <w:widowControl w:val="0"/>
              <w:jc w:val="center"/>
              <w:rPr>
                <w:rFonts w:ascii="Arial" w:eastAsia="Arial" w:hAnsi="Arial" w:cs="Arial"/>
                <w:sz w:val="18"/>
                <w:szCs w:val="18"/>
              </w:rPr>
            </w:pPr>
            <w:r>
              <w:rPr>
                <w:rFonts w:ascii="Arial" w:eastAsia="Arial" w:hAnsi="Arial" w:cs="Arial"/>
                <w:sz w:val="18"/>
                <w:szCs w:val="18"/>
              </w:rPr>
              <w:t>Quantities and logic generate models and lead to artistry, creation, and beauty.</w:t>
            </w:r>
          </w:p>
        </w:tc>
        <w:tc>
          <w:tcPr>
            <w:tcW w:w="1515" w:type="dxa"/>
            <w:vAlign w:val="center"/>
          </w:tcPr>
          <w:p w14:paraId="238AC553" w14:textId="77777777" w:rsidR="00AF59D1" w:rsidRDefault="008B2F5E">
            <w:pPr>
              <w:pBdr>
                <w:top w:val="nil"/>
                <w:left w:val="nil"/>
                <w:bottom w:val="nil"/>
                <w:right w:val="nil"/>
                <w:between w:val="nil"/>
              </w:pBdr>
              <w:jc w:val="center"/>
              <w:rPr>
                <w:rFonts w:ascii="Arial" w:eastAsia="Arial" w:hAnsi="Arial" w:cs="Arial"/>
                <w:i/>
                <w:sz w:val="18"/>
                <w:szCs w:val="18"/>
              </w:rPr>
            </w:pPr>
            <w:r>
              <w:rPr>
                <w:rFonts w:ascii="Arial" w:eastAsia="Arial" w:hAnsi="Arial" w:cs="Arial"/>
                <w:i/>
                <w:sz w:val="18"/>
                <w:szCs w:val="18"/>
              </w:rPr>
              <w:t>It’s a Date!</w:t>
            </w:r>
          </w:p>
          <w:p w14:paraId="1DC0B754" w14:textId="77777777" w:rsidR="00AF59D1" w:rsidRDefault="008B2F5E">
            <w:pPr>
              <w:widowControl w:val="0"/>
              <w:jc w:val="center"/>
              <w:rPr>
                <w:rFonts w:ascii="Arial" w:eastAsia="Arial" w:hAnsi="Arial" w:cs="Arial"/>
                <w:i/>
                <w:sz w:val="18"/>
                <w:szCs w:val="18"/>
              </w:rPr>
            </w:pPr>
            <w:r>
              <w:rPr>
                <w:rFonts w:ascii="Arial" w:eastAsia="Arial" w:hAnsi="Arial" w:cs="Arial"/>
                <w:sz w:val="18"/>
                <w:szCs w:val="18"/>
              </w:rPr>
              <w:t>Communication: Communication Skills</w:t>
            </w:r>
          </w:p>
        </w:tc>
        <w:tc>
          <w:tcPr>
            <w:tcW w:w="1470" w:type="dxa"/>
            <w:vAlign w:val="center"/>
          </w:tcPr>
          <w:p w14:paraId="0545D182"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 xml:space="preserve">Knowing and </w:t>
            </w:r>
            <w:proofErr w:type="gramStart"/>
            <w:r>
              <w:rPr>
                <w:rFonts w:ascii="Arial" w:eastAsia="Arial" w:hAnsi="Arial" w:cs="Arial"/>
                <w:sz w:val="18"/>
                <w:szCs w:val="18"/>
              </w:rPr>
              <w:t>Understanding</w:t>
            </w:r>
            <w:proofErr w:type="gramEnd"/>
          </w:p>
        </w:tc>
        <w:tc>
          <w:tcPr>
            <w:tcW w:w="1530" w:type="dxa"/>
            <w:vAlign w:val="center"/>
          </w:tcPr>
          <w:p w14:paraId="62832059"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Thinker</w:t>
            </w:r>
          </w:p>
          <w:p w14:paraId="5B7CD20B"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Balanced</w:t>
            </w:r>
          </w:p>
        </w:tc>
      </w:tr>
      <w:tr w:rsidR="00AF59D1" w14:paraId="18FC7C23" w14:textId="77777777">
        <w:trPr>
          <w:trHeight w:val="720"/>
          <w:jc w:val="center"/>
        </w:trPr>
        <w:tc>
          <w:tcPr>
            <w:tcW w:w="1125" w:type="dxa"/>
            <w:vAlign w:val="center"/>
          </w:tcPr>
          <w:p w14:paraId="4238D2B0" w14:textId="77777777" w:rsidR="00AF59D1" w:rsidRDefault="008B2F5E">
            <w:pPr>
              <w:jc w:val="center"/>
              <w:rPr>
                <w:rFonts w:ascii="Arial" w:eastAsia="Arial" w:hAnsi="Arial" w:cs="Arial"/>
                <w:sz w:val="18"/>
                <w:szCs w:val="18"/>
              </w:rPr>
            </w:pPr>
            <w:r>
              <w:rPr>
                <w:rFonts w:ascii="Arial" w:eastAsia="Arial" w:hAnsi="Arial" w:cs="Arial"/>
                <w:sz w:val="18"/>
                <w:szCs w:val="18"/>
              </w:rPr>
              <w:t>3 weeks</w:t>
            </w:r>
          </w:p>
          <w:p w14:paraId="18F78188" w14:textId="77777777" w:rsidR="00AF59D1" w:rsidRDefault="008B2F5E">
            <w:pPr>
              <w:jc w:val="center"/>
              <w:rPr>
                <w:rFonts w:ascii="Arial" w:eastAsia="Arial" w:hAnsi="Arial" w:cs="Arial"/>
                <w:sz w:val="18"/>
                <w:szCs w:val="18"/>
              </w:rPr>
            </w:pPr>
            <w:r>
              <w:rPr>
                <w:rFonts w:ascii="Arial" w:eastAsia="Arial" w:hAnsi="Arial" w:cs="Arial"/>
                <w:sz w:val="18"/>
                <w:szCs w:val="18"/>
              </w:rPr>
              <w:t>(12 hours)</w:t>
            </w:r>
          </w:p>
        </w:tc>
        <w:tc>
          <w:tcPr>
            <w:tcW w:w="1560" w:type="dxa"/>
            <w:vAlign w:val="center"/>
          </w:tcPr>
          <w:p w14:paraId="6A30FED8"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Unit 5: Functions</w:t>
            </w:r>
          </w:p>
        </w:tc>
        <w:tc>
          <w:tcPr>
            <w:tcW w:w="1260" w:type="dxa"/>
            <w:vAlign w:val="center"/>
          </w:tcPr>
          <w:p w14:paraId="74AD8666"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B, C, D</w:t>
            </w:r>
          </w:p>
        </w:tc>
        <w:tc>
          <w:tcPr>
            <w:tcW w:w="1140" w:type="dxa"/>
            <w:vAlign w:val="center"/>
          </w:tcPr>
          <w:p w14:paraId="4009E067"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7.10</w:t>
            </w:r>
          </w:p>
        </w:tc>
        <w:tc>
          <w:tcPr>
            <w:tcW w:w="1305" w:type="dxa"/>
            <w:vAlign w:val="center"/>
          </w:tcPr>
          <w:p w14:paraId="55F2B83E"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Relationships</w:t>
            </w:r>
          </w:p>
        </w:tc>
        <w:tc>
          <w:tcPr>
            <w:tcW w:w="1500" w:type="dxa"/>
            <w:vAlign w:val="center"/>
          </w:tcPr>
          <w:p w14:paraId="5B9300C8"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Model, Representation</w:t>
            </w:r>
          </w:p>
        </w:tc>
        <w:tc>
          <w:tcPr>
            <w:tcW w:w="1515" w:type="dxa"/>
            <w:vAlign w:val="center"/>
          </w:tcPr>
          <w:p w14:paraId="3191E5D4"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 xml:space="preserve">Scientific and Technical Innovation </w:t>
            </w:r>
          </w:p>
        </w:tc>
        <w:tc>
          <w:tcPr>
            <w:tcW w:w="1800" w:type="dxa"/>
            <w:vAlign w:val="center"/>
          </w:tcPr>
          <w:p w14:paraId="452AC271"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Understanding the relationship among representations of functions allows us.</w:t>
            </w:r>
          </w:p>
        </w:tc>
        <w:tc>
          <w:tcPr>
            <w:tcW w:w="1515" w:type="dxa"/>
            <w:vAlign w:val="center"/>
          </w:tcPr>
          <w:p w14:paraId="14724D62" w14:textId="77777777" w:rsidR="00AF59D1" w:rsidRDefault="008B2F5E">
            <w:pPr>
              <w:pBdr>
                <w:top w:val="nil"/>
                <w:left w:val="nil"/>
                <w:bottom w:val="nil"/>
                <w:right w:val="nil"/>
                <w:between w:val="nil"/>
              </w:pBdr>
              <w:jc w:val="center"/>
              <w:rPr>
                <w:rFonts w:ascii="Arial" w:eastAsia="Arial" w:hAnsi="Arial" w:cs="Arial"/>
                <w:i/>
                <w:sz w:val="18"/>
                <w:szCs w:val="18"/>
              </w:rPr>
            </w:pPr>
            <w:r>
              <w:rPr>
                <w:rFonts w:ascii="Arial" w:eastAsia="Arial" w:hAnsi="Arial" w:cs="Arial"/>
                <w:i/>
                <w:sz w:val="18"/>
                <w:szCs w:val="18"/>
              </w:rPr>
              <w:t>Function Machine</w:t>
            </w:r>
          </w:p>
          <w:p w14:paraId="000F6466"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Information Literacy Skills</w:t>
            </w:r>
          </w:p>
        </w:tc>
        <w:tc>
          <w:tcPr>
            <w:tcW w:w="1470" w:type="dxa"/>
            <w:vAlign w:val="center"/>
          </w:tcPr>
          <w:p w14:paraId="698B4E95"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Investigating patterns, Communicating, Applying mathematics in real-life contexts</w:t>
            </w:r>
          </w:p>
        </w:tc>
        <w:tc>
          <w:tcPr>
            <w:tcW w:w="1530" w:type="dxa"/>
            <w:vAlign w:val="center"/>
          </w:tcPr>
          <w:p w14:paraId="20528672"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Inquirers</w:t>
            </w:r>
          </w:p>
        </w:tc>
      </w:tr>
      <w:tr w:rsidR="00AF59D1" w14:paraId="3ED2FC81" w14:textId="77777777">
        <w:trPr>
          <w:trHeight w:val="720"/>
          <w:jc w:val="center"/>
        </w:trPr>
        <w:tc>
          <w:tcPr>
            <w:tcW w:w="1125" w:type="dxa"/>
            <w:vAlign w:val="center"/>
          </w:tcPr>
          <w:p w14:paraId="29331173" w14:textId="77777777" w:rsidR="00AF59D1" w:rsidRDefault="008B2F5E">
            <w:pPr>
              <w:jc w:val="center"/>
              <w:rPr>
                <w:rFonts w:ascii="Arial" w:eastAsia="Arial" w:hAnsi="Arial" w:cs="Arial"/>
                <w:sz w:val="18"/>
                <w:szCs w:val="18"/>
              </w:rPr>
            </w:pPr>
            <w:r>
              <w:rPr>
                <w:rFonts w:ascii="Arial" w:eastAsia="Arial" w:hAnsi="Arial" w:cs="Arial"/>
                <w:sz w:val="18"/>
                <w:szCs w:val="18"/>
              </w:rPr>
              <w:t>4 weeks</w:t>
            </w:r>
          </w:p>
          <w:p w14:paraId="27312E3D" w14:textId="77777777" w:rsidR="00AF59D1" w:rsidRDefault="008B2F5E">
            <w:pPr>
              <w:jc w:val="center"/>
              <w:rPr>
                <w:rFonts w:ascii="Arial" w:eastAsia="Arial" w:hAnsi="Arial" w:cs="Arial"/>
                <w:sz w:val="18"/>
                <w:szCs w:val="18"/>
              </w:rPr>
            </w:pPr>
            <w:r>
              <w:rPr>
                <w:rFonts w:ascii="Arial" w:eastAsia="Arial" w:hAnsi="Arial" w:cs="Arial"/>
                <w:sz w:val="18"/>
                <w:szCs w:val="18"/>
              </w:rPr>
              <w:t>(16 hours)</w:t>
            </w:r>
          </w:p>
        </w:tc>
        <w:tc>
          <w:tcPr>
            <w:tcW w:w="1560" w:type="dxa"/>
            <w:vAlign w:val="center"/>
          </w:tcPr>
          <w:p w14:paraId="24C79C40"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Unit 6:</w:t>
            </w:r>
          </w:p>
          <w:p w14:paraId="18C1FEAC"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Proportional Reasoning</w:t>
            </w:r>
          </w:p>
        </w:tc>
        <w:tc>
          <w:tcPr>
            <w:tcW w:w="1260" w:type="dxa"/>
            <w:vAlign w:val="center"/>
          </w:tcPr>
          <w:p w14:paraId="6553C188"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D</w:t>
            </w:r>
          </w:p>
        </w:tc>
        <w:tc>
          <w:tcPr>
            <w:tcW w:w="1140" w:type="dxa"/>
            <w:vAlign w:val="center"/>
          </w:tcPr>
          <w:p w14:paraId="59346F52"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7.3</w:t>
            </w:r>
          </w:p>
          <w:p w14:paraId="4B9F92BA"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7.5</w:t>
            </w:r>
          </w:p>
        </w:tc>
        <w:tc>
          <w:tcPr>
            <w:tcW w:w="1305" w:type="dxa"/>
            <w:vAlign w:val="center"/>
          </w:tcPr>
          <w:p w14:paraId="43CCBFAA" w14:textId="77777777" w:rsidR="00AF59D1" w:rsidRDefault="008B2F5E">
            <w:pPr>
              <w:widowControl w:val="0"/>
              <w:spacing w:after="240"/>
              <w:jc w:val="center"/>
              <w:rPr>
                <w:rFonts w:ascii="Arial" w:eastAsia="Arial" w:hAnsi="Arial" w:cs="Arial"/>
                <w:sz w:val="18"/>
                <w:szCs w:val="18"/>
              </w:rPr>
            </w:pPr>
            <w:r>
              <w:rPr>
                <w:rFonts w:ascii="Arial" w:eastAsia="Arial" w:hAnsi="Arial" w:cs="Arial"/>
                <w:sz w:val="18"/>
                <w:szCs w:val="18"/>
              </w:rPr>
              <w:t>Relationships</w:t>
            </w:r>
          </w:p>
        </w:tc>
        <w:tc>
          <w:tcPr>
            <w:tcW w:w="1500" w:type="dxa"/>
            <w:vAlign w:val="center"/>
          </w:tcPr>
          <w:p w14:paraId="20E1AB49" w14:textId="77777777" w:rsidR="00AF59D1" w:rsidRDefault="008B2F5E">
            <w:pPr>
              <w:widowControl w:val="0"/>
              <w:jc w:val="center"/>
              <w:rPr>
                <w:rFonts w:ascii="Arial" w:eastAsia="Arial" w:hAnsi="Arial" w:cs="Arial"/>
                <w:sz w:val="18"/>
                <w:szCs w:val="18"/>
              </w:rPr>
            </w:pPr>
            <w:r>
              <w:rPr>
                <w:rFonts w:ascii="Arial" w:eastAsia="Arial" w:hAnsi="Arial" w:cs="Arial"/>
                <w:sz w:val="18"/>
                <w:szCs w:val="18"/>
              </w:rPr>
              <w:t>Change, Quantity</w:t>
            </w:r>
          </w:p>
        </w:tc>
        <w:tc>
          <w:tcPr>
            <w:tcW w:w="1515" w:type="dxa"/>
            <w:vAlign w:val="center"/>
          </w:tcPr>
          <w:p w14:paraId="0C74D0C9" w14:textId="77777777" w:rsidR="00AF59D1" w:rsidRDefault="008B2F5E">
            <w:pPr>
              <w:widowControl w:val="0"/>
              <w:jc w:val="center"/>
              <w:rPr>
                <w:rFonts w:ascii="Arial" w:eastAsia="Arial" w:hAnsi="Arial" w:cs="Arial"/>
                <w:sz w:val="18"/>
                <w:szCs w:val="18"/>
              </w:rPr>
            </w:pPr>
            <w:r>
              <w:rPr>
                <w:rFonts w:ascii="Arial" w:eastAsia="Arial" w:hAnsi="Arial" w:cs="Arial"/>
                <w:sz w:val="18"/>
                <w:szCs w:val="18"/>
              </w:rPr>
              <w:t>Globalization and Sustainability</w:t>
            </w:r>
          </w:p>
        </w:tc>
        <w:tc>
          <w:tcPr>
            <w:tcW w:w="1800" w:type="dxa"/>
            <w:vAlign w:val="center"/>
          </w:tcPr>
          <w:p w14:paraId="787A6A82" w14:textId="77777777" w:rsidR="00AF59D1" w:rsidRDefault="008B2F5E">
            <w:pPr>
              <w:widowControl w:val="0"/>
              <w:jc w:val="center"/>
              <w:rPr>
                <w:rFonts w:ascii="Arial" w:eastAsia="Arial" w:hAnsi="Arial" w:cs="Arial"/>
                <w:sz w:val="18"/>
                <w:szCs w:val="18"/>
              </w:rPr>
            </w:pPr>
            <w:r>
              <w:rPr>
                <w:rFonts w:ascii="Arial" w:eastAsia="Arial" w:hAnsi="Arial" w:cs="Arial"/>
                <w:sz w:val="18"/>
                <w:szCs w:val="18"/>
              </w:rPr>
              <w:t xml:space="preserve">Relationships and change affect the quantity and alter </w:t>
            </w:r>
            <w:r>
              <w:rPr>
                <w:rFonts w:ascii="Arial" w:eastAsia="Arial" w:hAnsi="Arial" w:cs="Arial"/>
                <w:color w:val="231F20"/>
                <w:sz w:val="18"/>
                <w:szCs w:val="18"/>
              </w:rPr>
              <w:t>urban planning, strategy, and infrastructure.</w:t>
            </w:r>
          </w:p>
        </w:tc>
        <w:tc>
          <w:tcPr>
            <w:tcW w:w="1515" w:type="dxa"/>
            <w:vAlign w:val="center"/>
          </w:tcPr>
          <w:p w14:paraId="0B5505F9" w14:textId="77777777" w:rsidR="00AF59D1" w:rsidRDefault="008B2F5E">
            <w:pPr>
              <w:pBdr>
                <w:top w:val="nil"/>
                <w:left w:val="nil"/>
                <w:bottom w:val="nil"/>
                <w:right w:val="nil"/>
                <w:between w:val="nil"/>
              </w:pBdr>
              <w:jc w:val="center"/>
              <w:rPr>
                <w:rFonts w:ascii="Arial" w:eastAsia="Arial" w:hAnsi="Arial" w:cs="Arial"/>
                <w:i/>
                <w:sz w:val="18"/>
                <w:szCs w:val="18"/>
              </w:rPr>
            </w:pPr>
            <w:r>
              <w:rPr>
                <w:rFonts w:ascii="Arial" w:eastAsia="Arial" w:hAnsi="Arial" w:cs="Arial"/>
                <w:i/>
                <w:sz w:val="18"/>
                <w:szCs w:val="18"/>
              </w:rPr>
              <w:t>Let’s Eat Out!</w:t>
            </w:r>
          </w:p>
          <w:p w14:paraId="57D2E7F7" w14:textId="77777777" w:rsidR="00AF59D1" w:rsidRDefault="008B2F5E">
            <w:pPr>
              <w:widowControl w:val="0"/>
              <w:jc w:val="center"/>
              <w:rPr>
                <w:rFonts w:ascii="Arial" w:eastAsia="Arial" w:hAnsi="Arial" w:cs="Arial"/>
                <w:sz w:val="18"/>
                <w:szCs w:val="18"/>
              </w:rPr>
            </w:pPr>
            <w:r>
              <w:rPr>
                <w:rFonts w:ascii="Arial" w:eastAsia="Arial" w:hAnsi="Arial" w:cs="Arial"/>
                <w:sz w:val="18"/>
                <w:szCs w:val="18"/>
              </w:rPr>
              <w:t>Thinking: Transfer Skills</w:t>
            </w:r>
          </w:p>
        </w:tc>
        <w:tc>
          <w:tcPr>
            <w:tcW w:w="1470" w:type="dxa"/>
            <w:vAlign w:val="center"/>
          </w:tcPr>
          <w:p w14:paraId="5119C5A6" w14:textId="77777777" w:rsidR="00AF59D1" w:rsidRDefault="008B2F5E">
            <w:pPr>
              <w:jc w:val="center"/>
              <w:rPr>
                <w:rFonts w:ascii="Arial" w:eastAsia="Arial" w:hAnsi="Arial" w:cs="Arial"/>
                <w:sz w:val="18"/>
                <w:szCs w:val="18"/>
              </w:rPr>
            </w:pPr>
            <w:r>
              <w:rPr>
                <w:rFonts w:ascii="Arial" w:eastAsia="Arial" w:hAnsi="Arial" w:cs="Arial"/>
                <w:sz w:val="18"/>
                <w:szCs w:val="18"/>
              </w:rPr>
              <w:t>Applying mathematics in real-life contexts</w:t>
            </w:r>
          </w:p>
        </w:tc>
        <w:tc>
          <w:tcPr>
            <w:tcW w:w="1530" w:type="dxa"/>
            <w:vAlign w:val="center"/>
          </w:tcPr>
          <w:p w14:paraId="64C03FC1" w14:textId="77777777" w:rsidR="00AF59D1" w:rsidRDefault="008B2F5E">
            <w:pPr>
              <w:jc w:val="center"/>
              <w:rPr>
                <w:rFonts w:ascii="Arial" w:eastAsia="Arial" w:hAnsi="Arial" w:cs="Arial"/>
                <w:sz w:val="18"/>
                <w:szCs w:val="18"/>
              </w:rPr>
            </w:pPr>
            <w:r>
              <w:rPr>
                <w:rFonts w:ascii="Arial" w:eastAsia="Arial" w:hAnsi="Arial" w:cs="Arial"/>
                <w:sz w:val="18"/>
                <w:szCs w:val="18"/>
              </w:rPr>
              <w:t>Balanced</w:t>
            </w:r>
          </w:p>
          <w:p w14:paraId="3E5AAFC5" w14:textId="77777777" w:rsidR="00AF59D1" w:rsidRDefault="008B2F5E">
            <w:pPr>
              <w:jc w:val="center"/>
              <w:rPr>
                <w:rFonts w:ascii="Arial" w:eastAsia="Arial" w:hAnsi="Arial" w:cs="Arial"/>
                <w:sz w:val="18"/>
                <w:szCs w:val="18"/>
              </w:rPr>
            </w:pPr>
            <w:r>
              <w:rPr>
                <w:rFonts w:ascii="Arial" w:eastAsia="Arial" w:hAnsi="Arial" w:cs="Arial"/>
                <w:sz w:val="18"/>
                <w:szCs w:val="18"/>
              </w:rPr>
              <w:t>Caring</w:t>
            </w:r>
          </w:p>
          <w:p w14:paraId="3815FE8B" w14:textId="77777777" w:rsidR="00AF59D1" w:rsidRDefault="008B2F5E">
            <w:pPr>
              <w:jc w:val="center"/>
              <w:rPr>
                <w:rFonts w:ascii="Arial" w:eastAsia="Arial" w:hAnsi="Arial" w:cs="Arial"/>
                <w:sz w:val="18"/>
                <w:szCs w:val="18"/>
              </w:rPr>
            </w:pPr>
            <w:r>
              <w:rPr>
                <w:rFonts w:ascii="Arial" w:eastAsia="Arial" w:hAnsi="Arial" w:cs="Arial"/>
                <w:sz w:val="18"/>
                <w:szCs w:val="18"/>
              </w:rPr>
              <w:t>Inquirer</w:t>
            </w:r>
          </w:p>
        </w:tc>
      </w:tr>
      <w:tr w:rsidR="00AF59D1" w14:paraId="2523A630" w14:textId="77777777">
        <w:trPr>
          <w:trHeight w:val="720"/>
          <w:jc w:val="center"/>
        </w:trPr>
        <w:tc>
          <w:tcPr>
            <w:tcW w:w="1125" w:type="dxa"/>
            <w:vAlign w:val="center"/>
          </w:tcPr>
          <w:p w14:paraId="3F2DAAD1" w14:textId="77777777" w:rsidR="00AF59D1" w:rsidRDefault="008B2F5E">
            <w:pPr>
              <w:jc w:val="center"/>
              <w:rPr>
                <w:rFonts w:ascii="Arial" w:eastAsia="Arial" w:hAnsi="Arial" w:cs="Arial"/>
                <w:sz w:val="18"/>
                <w:szCs w:val="18"/>
              </w:rPr>
            </w:pPr>
            <w:r>
              <w:rPr>
                <w:rFonts w:ascii="Arial" w:eastAsia="Arial" w:hAnsi="Arial" w:cs="Arial"/>
                <w:sz w:val="18"/>
                <w:szCs w:val="18"/>
              </w:rPr>
              <w:lastRenderedPageBreak/>
              <w:t>4 weeks</w:t>
            </w:r>
          </w:p>
          <w:p w14:paraId="55FEF87B" w14:textId="77777777" w:rsidR="00AF59D1" w:rsidRDefault="008B2F5E">
            <w:pPr>
              <w:jc w:val="center"/>
              <w:rPr>
                <w:rFonts w:ascii="Arial" w:eastAsia="Arial" w:hAnsi="Arial" w:cs="Arial"/>
                <w:sz w:val="18"/>
                <w:szCs w:val="18"/>
              </w:rPr>
            </w:pPr>
            <w:r>
              <w:rPr>
                <w:rFonts w:ascii="Arial" w:eastAsia="Arial" w:hAnsi="Arial" w:cs="Arial"/>
                <w:sz w:val="18"/>
                <w:szCs w:val="18"/>
              </w:rPr>
              <w:t>(16 hours)</w:t>
            </w:r>
          </w:p>
        </w:tc>
        <w:tc>
          <w:tcPr>
            <w:tcW w:w="1560" w:type="dxa"/>
            <w:vAlign w:val="center"/>
          </w:tcPr>
          <w:p w14:paraId="318F5762"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Unit 7: Probability and Statistics</w:t>
            </w:r>
          </w:p>
        </w:tc>
        <w:tc>
          <w:tcPr>
            <w:tcW w:w="1260" w:type="dxa"/>
            <w:vAlign w:val="center"/>
          </w:tcPr>
          <w:p w14:paraId="63181621"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C, D</w:t>
            </w:r>
          </w:p>
        </w:tc>
        <w:tc>
          <w:tcPr>
            <w:tcW w:w="1140" w:type="dxa"/>
            <w:vAlign w:val="center"/>
          </w:tcPr>
          <w:p w14:paraId="2E15CD6D"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7.8</w:t>
            </w:r>
          </w:p>
          <w:p w14:paraId="1576957C"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6.10</w:t>
            </w:r>
          </w:p>
          <w:p w14:paraId="01516315"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7.9</w:t>
            </w:r>
          </w:p>
        </w:tc>
        <w:tc>
          <w:tcPr>
            <w:tcW w:w="1305" w:type="dxa"/>
            <w:vAlign w:val="center"/>
          </w:tcPr>
          <w:p w14:paraId="2A52D67A"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Relationships</w:t>
            </w:r>
          </w:p>
        </w:tc>
        <w:tc>
          <w:tcPr>
            <w:tcW w:w="1500" w:type="dxa"/>
            <w:vAlign w:val="center"/>
          </w:tcPr>
          <w:p w14:paraId="46FAC27D" w14:textId="77777777" w:rsidR="00AF59D1" w:rsidRDefault="008B2F5E">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Generalization, Representation </w:t>
            </w:r>
          </w:p>
        </w:tc>
        <w:tc>
          <w:tcPr>
            <w:tcW w:w="1515" w:type="dxa"/>
            <w:vAlign w:val="center"/>
          </w:tcPr>
          <w:p w14:paraId="1D041549"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Scientific and Technical Innovation</w:t>
            </w:r>
          </w:p>
        </w:tc>
        <w:tc>
          <w:tcPr>
            <w:tcW w:w="1800" w:type="dxa"/>
            <w:vAlign w:val="center"/>
          </w:tcPr>
          <w:p w14:paraId="40B14179"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Establishing patterns in the</w:t>
            </w:r>
          </w:p>
          <w:p w14:paraId="6B29A262"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natural world can help in</w:t>
            </w:r>
          </w:p>
          <w:p w14:paraId="37478B3A"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understanding relationships.</w:t>
            </w:r>
          </w:p>
        </w:tc>
        <w:tc>
          <w:tcPr>
            <w:tcW w:w="1515" w:type="dxa"/>
            <w:vAlign w:val="center"/>
          </w:tcPr>
          <w:p w14:paraId="4EB51333" w14:textId="77777777" w:rsidR="00AF59D1" w:rsidRDefault="008B2F5E">
            <w:pPr>
              <w:pBdr>
                <w:top w:val="nil"/>
                <w:left w:val="nil"/>
                <w:bottom w:val="nil"/>
                <w:right w:val="nil"/>
                <w:between w:val="nil"/>
              </w:pBdr>
              <w:jc w:val="center"/>
              <w:rPr>
                <w:rFonts w:ascii="Arial" w:eastAsia="Arial" w:hAnsi="Arial" w:cs="Arial"/>
                <w:i/>
                <w:sz w:val="18"/>
                <w:szCs w:val="18"/>
              </w:rPr>
            </w:pPr>
            <w:r>
              <w:rPr>
                <w:rFonts w:ascii="Arial" w:eastAsia="Arial" w:hAnsi="Arial" w:cs="Arial"/>
                <w:i/>
                <w:sz w:val="18"/>
                <w:szCs w:val="18"/>
              </w:rPr>
              <w:t>What’s My Stats?</w:t>
            </w:r>
          </w:p>
          <w:p w14:paraId="13AE7148"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Information literacy skills</w:t>
            </w:r>
          </w:p>
        </w:tc>
        <w:tc>
          <w:tcPr>
            <w:tcW w:w="1470" w:type="dxa"/>
            <w:vAlign w:val="center"/>
          </w:tcPr>
          <w:p w14:paraId="263CA442"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Communicating,</w:t>
            </w:r>
          </w:p>
          <w:p w14:paraId="7F764E4A"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Applying mathematics in real-life contexts</w:t>
            </w:r>
          </w:p>
        </w:tc>
        <w:tc>
          <w:tcPr>
            <w:tcW w:w="1530" w:type="dxa"/>
            <w:vAlign w:val="center"/>
          </w:tcPr>
          <w:p w14:paraId="78A676AC"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Communicators</w:t>
            </w:r>
          </w:p>
        </w:tc>
      </w:tr>
      <w:tr w:rsidR="00AF59D1" w14:paraId="2BC67DD7" w14:textId="77777777">
        <w:trPr>
          <w:trHeight w:val="720"/>
          <w:jc w:val="center"/>
        </w:trPr>
        <w:tc>
          <w:tcPr>
            <w:tcW w:w="1125" w:type="dxa"/>
            <w:vAlign w:val="center"/>
          </w:tcPr>
          <w:p w14:paraId="63AB4319" w14:textId="77777777" w:rsidR="00AF59D1" w:rsidRDefault="008B2F5E">
            <w:pPr>
              <w:jc w:val="center"/>
              <w:rPr>
                <w:rFonts w:ascii="Arial" w:eastAsia="Arial" w:hAnsi="Arial" w:cs="Arial"/>
                <w:sz w:val="18"/>
                <w:szCs w:val="18"/>
              </w:rPr>
            </w:pPr>
            <w:r>
              <w:rPr>
                <w:rFonts w:ascii="Arial" w:eastAsia="Arial" w:hAnsi="Arial" w:cs="Arial"/>
                <w:sz w:val="18"/>
                <w:szCs w:val="18"/>
              </w:rPr>
              <w:t>5 weeks</w:t>
            </w:r>
          </w:p>
          <w:p w14:paraId="3C39F0BF" w14:textId="77777777" w:rsidR="00AF59D1" w:rsidRDefault="008B2F5E">
            <w:pPr>
              <w:jc w:val="center"/>
              <w:rPr>
                <w:rFonts w:ascii="Arial" w:eastAsia="Arial" w:hAnsi="Arial" w:cs="Arial"/>
                <w:sz w:val="18"/>
                <w:szCs w:val="18"/>
              </w:rPr>
            </w:pPr>
            <w:r>
              <w:rPr>
                <w:rFonts w:ascii="Arial" w:eastAsia="Arial" w:hAnsi="Arial" w:cs="Arial"/>
                <w:sz w:val="18"/>
                <w:szCs w:val="18"/>
              </w:rPr>
              <w:t>(20 hours)</w:t>
            </w:r>
          </w:p>
        </w:tc>
        <w:tc>
          <w:tcPr>
            <w:tcW w:w="1560" w:type="dxa"/>
            <w:vAlign w:val="center"/>
          </w:tcPr>
          <w:p w14:paraId="15D5A0FD"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Unit 8: Measurement and Geometry</w:t>
            </w:r>
          </w:p>
        </w:tc>
        <w:tc>
          <w:tcPr>
            <w:tcW w:w="1260" w:type="dxa"/>
            <w:vAlign w:val="center"/>
          </w:tcPr>
          <w:p w14:paraId="3F8DB5F8"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B, D</w:t>
            </w:r>
          </w:p>
        </w:tc>
        <w:tc>
          <w:tcPr>
            <w:tcW w:w="1140" w:type="dxa"/>
            <w:vAlign w:val="center"/>
          </w:tcPr>
          <w:p w14:paraId="3A8ABD71"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7.4</w:t>
            </w:r>
          </w:p>
          <w:p w14:paraId="7792636D"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7.6</w:t>
            </w:r>
          </w:p>
          <w:p w14:paraId="45FD4276"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7.7</w:t>
            </w:r>
          </w:p>
        </w:tc>
        <w:tc>
          <w:tcPr>
            <w:tcW w:w="1305" w:type="dxa"/>
            <w:vAlign w:val="center"/>
          </w:tcPr>
          <w:p w14:paraId="1FEB7812"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Form</w:t>
            </w:r>
          </w:p>
        </w:tc>
        <w:tc>
          <w:tcPr>
            <w:tcW w:w="1500" w:type="dxa"/>
            <w:vAlign w:val="center"/>
          </w:tcPr>
          <w:p w14:paraId="2769FDCB"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Measurement, Space</w:t>
            </w:r>
          </w:p>
        </w:tc>
        <w:tc>
          <w:tcPr>
            <w:tcW w:w="1515" w:type="dxa"/>
            <w:vAlign w:val="center"/>
          </w:tcPr>
          <w:p w14:paraId="283A1184"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Fairness and development</w:t>
            </w:r>
          </w:p>
        </w:tc>
        <w:tc>
          <w:tcPr>
            <w:tcW w:w="1800" w:type="dxa"/>
            <w:vAlign w:val="center"/>
          </w:tcPr>
          <w:p w14:paraId="56BEB457"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An analysis of measurement and space provide an understanding of form, which leads to fairness and development.</w:t>
            </w:r>
          </w:p>
        </w:tc>
        <w:tc>
          <w:tcPr>
            <w:tcW w:w="1515" w:type="dxa"/>
            <w:vAlign w:val="center"/>
          </w:tcPr>
          <w:p w14:paraId="6D196111" w14:textId="77777777" w:rsidR="00AF59D1" w:rsidRDefault="008B2F5E">
            <w:pPr>
              <w:pBdr>
                <w:top w:val="nil"/>
                <w:left w:val="nil"/>
                <w:bottom w:val="nil"/>
                <w:right w:val="nil"/>
                <w:between w:val="nil"/>
              </w:pBdr>
              <w:jc w:val="center"/>
              <w:rPr>
                <w:rFonts w:ascii="Arial" w:eastAsia="Arial" w:hAnsi="Arial" w:cs="Arial"/>
                <w:i/>
                <w:sz w:val="18"/>
                <w:szCs w:val="18"/>
              </w:rPr>
            </w:pPr>
            <w:r>
              <w:rPr>
                <w:rFonts w:ascii="Arial" w:eastAsia="Arial" w:hAnsi="Arial" w:cs="Arial"/>
                <w:i/>
                <w:sz w:val="18"/>
                <w:szCs w:val="18"/>
              </w:rPr>
              <w:t>Geometry Art in Math</w:t>
            </w:r>
          </w:p>
          <w:p w14:paraId="01ADC5DC" w14:textId="77777777" w:rsidR="00AF59D1" w:rsidRDefault="008B2F5E">
            <w:pPr>
              <w:pBdr>
                <w:top w:val="nil"/>
                <w:left w:val="nil"/>
                <w:bottom w:val="nil"/>
                <w:right w:val="nil"/>
                <w:between w:val="nil"/>
              </w:pBdr>
              <w:jc w:val="center"/>
              <w:rPr>
                <w:rFonts w:ascii="Arial" w:eastAsia="Arial" w:hAnsi="Arial" w:cs="Arial"/>
                <w:i/>
                <w:sz w:val="18"/>
                <w:szCs w:val="18"/>
              </w:rPr>
            </w:pPr>
            <w:r>
              <w:rPr>
                <w:rFonts w:ascii="Arial" w:eastAsia="Arial" w:hAnsi="Arial" w:cs="Arial"/>
                <w:sz w:val="18"/>
                <w:szCs w:val="18"/>
              </w:rPr>
              <w:t>Organization skills</w:t>
            </w:r>
          </w:p>
        </w:tc>
        <w:tc>
          <w:tcPr>
            <w:tcW w:w="1470" w:type="dxa"/>
            <w:vAlign w:val="center"/>
          </w:tcPr>
          <w:p w14:paraId="028C45FE"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Investigating Patterns,</w:t>
            </w:r>
          </w:p>
          <w:p w14:paraId="5A65D62D"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 xml:space="preserve">Applying mathematics in real-life contexts </w:t>
            </w:r>
          </w:p>
        </w:tc>
        <w:tc>
          <w:tcPr>
            <w:tcW w:w="1530" w:type="dxa"/>
            <w:vAlign w:val="center"/>
          </w:tcPr>
          <w:p w14:paraId="0FD64FF7" w14:textId="77777777" w:rsidR="00AF59D1" w:rsidRDefault="008B2F5E">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Open-minded</w:t>
            </w:r>
          </w:p>
        </w:tc>
      </w:tr>
    </w:tbl>
    <w:p w14:paraId="78D6630A" w14:textId="77777777" w:rsidR="00AF59D1" w:rsidRDefault="00AF59D1">
      <w:pPr>
        <w:pBdr>
          <w:top w:val="nil"/>
          <w:left w:val="nil"/>
          <w:bottom w:val="nil"/>
          <w:right w:val="nil"/>
          <w:between w:val="nil"/>
        </w:pBdr>
        <w:rPr>
          <w:rFonts w:ascii="Arial" w:eastAsia="Arial" w:hAnsi="Arial" w:cs="Arial"/>
          <w:sz w:val="18"/>
          <w:szCs w:val="18"/>
        </w:rPr>
      </w:pPr>
    </w:p>
    <w:p w14:paraId="53A270D7" w14:textId="77777777" w:rsidR="00AF59D1" w:rsidRDefault="008B2F5E">
      <w:pPr>
        <w:pBdr>
          <w:top w:val="nil"/>
          <w:left w:val="nil"/>
          <w:bottom w:val="nil"/>
          <w:right w:val="nil"/>
          <w:between w:val="nil"/>
        </w:pBdr>
        <w:rPr>
          <w:rFonts w:ascii="Arial" w:eastAsia="Arial" w:hAnsi="Arial" w:cs="Arial"/>
          <w:i/>
          <w:sz w:val="18"/>
          <w:szCs w:val="18"/>
        </w:rPr>
      </w:pPr>
      <w:r>
        <w:rPr>
          <w:rFonts w:ascii="Arial" w:eastAsia="Arial" w:hAnsi="Arial" w:cs="Arial"/>
          <w:sz w:val="18"/>
          <w:szCs w:val="18"/>
          <w:u w:val="single"/>
        </w:rPr>
        <w:t>Support of Personal Project</w:t>
      </w:r>
      <w:r>
        <w:rPr>
          <w:rFonts w:ascii="Arial" w:eastAsia="Arial" w:hAnsi="Arial" w:cs="Arial"/>
          <w:sz w:val="18"/>
          <w:szCs w:val="18"/>
        </w:rPr>
        <w:t>: In this class, students will develop skills to enhance their personal project. Some of these skills include building relationships with others and the world around them. Students will also develop mathematics skills that can be</w:t>
      </w:r>
      <w:r>
        <w:rPr>
          <w:rFonts w:ascii="Arial" w:eastAsia="Arial" w:hAnsi="Arial" w:cs="Arial"/>
          <w:sz w:val="18"/>
          <w:szCs w:val="18"/>
        </w:rPr>
        <w:t xml:space="preserve"> used in the real world. For example, students will justify and reason through problems to find a solution. They will also learn to reflect and evaluate their results to for a better understanding.</w:t>
      </w:r>
    </w:p>
    <w:p w14:paraId="19CFCBD6" w14:textId="77777777" w:rsidR="00AF59D1" w:rsidRDefault="00AF59D1">
      <w:pPr>
        <w:pBdr>
          <w:top w:val="nil"/>
          <w:left w:val="nil"/>
          <w:bottom w:val="nil"/>
          <w:right w:val="nil"/>
          <w:between w:val="nil"/>
        </w:pBdr>
        <w:rPr>
          <w:rFonts w:ascii="Arial" w:eastAsia="Arial" w:hAnsi="Arial" w:cs="Arial"/>
          <w:b/>
          <w:sz w:val="18"/>
          <w:szCs w:val="18"/>
        </w:rPr>
      </w:pPr>
    </w:p>
    <w:sectPr w:rsidR="00AF59D1">
      <w:headerReference w:type="default" r:id="rId6"/>
      <w:footerReference w:type="default" r:id="rId7"/>
      <w:pgSz w:w="15840" w:h="12240" w:orient="landscape"/>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6B9B1" w14:textId="77777777" w:rsidR="00000000" w:rsidRDefault="008B2F5E">
      <w:r>
        <w:separator/>
      </w:r>
    </w:p>
  </w:endnote>
  <w:endnote w:type="continuationSeparator" w:id="0">
    <w:p w14:paraId="03E9EE30" w14:textId="77777777" w:rsidR="00000000" w:rsidRDefault="008B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attrocent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7693" w14:textId="77777777" w:rsidR="00AF59D1" w:rsidRDefault="00AF59D1">
    <w:pPr>
      <w:pBdr>
        <w:top w:val="nil"/>
        <w:left w:val="nil"/>
        <w:bottom w:val="nil"/>
        <w:right w:val="nil"/>
        <w:between w:val="nil"/>
      </w:pBdr>
      <w:tabs>
        <w:tab w:val="center" w:pos="4320"/>
        <w:tab w:val="right" w:pos="8640"/>
      </w:tabs>
      <w:jc w:val="right"/>
    </w:pPr>
  </w:p>
  <w:p w14:paraId="5C30CD67" w14:textId="77777777" w:rsidR="00AF59D1" w:rsidRDefault="008B2F5E">
    <w:pPr>
      <w:pBdr>
        <w:top w:val="nil"/>
        <w:left w:val="nil"/>
        <w:bottom w:val="nil"/>
        <w:right w:val="nil"/>
        <w:between w:val="nil"/>
      </w:pBdr>
      <w:tabs>
        <w:tab w:val="center" w:pos="4320"/>
        <w:tab w:val="right" w:pos="8640"/>
      </w:tabs>
      <w:ind w:right="360"/>
      <w:jc w:val="center"/>
    </w:pPr>
    <w:r>
      <w:rPr>
        <w:rFonts w:ascii="Calibri" w:eastAsia="Calibri" w:hAnsi="Calibri" w:cs="Calibri"/>
        <w:sz w:val="16"/>
        <w:szCs w:val="16"/>
      </w:rPr>
      <w:t xml:space="preserve">MYP </w:t>
    </w:r>
    <w:r>
      <w:rPr>
        <w:rFonts w:ascii="Calibri" w:eastAsia="Calibri" w:hAnsi="Calibri" w:cs="Calibri"/>
        <w:sz w:val="16"/>
        <w:szCs w:val="16"/>
      </w:rPr>
      <w:t>Subject Overview</w:t>
    </w:r>
  </w:p>
  <w:p w14:paraId="5744C6C0" w14:textId="77777777" w:rsidR="00AF59D1" w:rsidRDefault="008B2F5E">
    <w:pPr>
      <w:pBdr>
        <w:top w:val="nil"/>
        <w:left w:val="nil"/>
        <w:bottom w:val="nil"/>
        <w:right w:val="nil"/>
        <w:between w:val="nil"/>
      </w:pBdr>
      <w:tabs>
        <w:tab w:val="center" w:pos="4320"/>
        <w:tab w:val="right" w:pos="8640"/>
      </w:tabs>
      <w:ind w:right="360"/>
      <w:jc w:val="center"/>
    </w:pPr>
    <w:r>
      <w:rPr>
        <w:rFonts w:ascii="Calibri" w:eastAsia="Calibri" w:hAnsi="Calibri" w:cs="Calibri"/>
        <w:sz w:val="16"/>
        <w:szCs w:val="16"/>
      </w:rPr>
      <w:t xml:space="preserve"> Revised </w:t>
    </w:r>
    <w:r>
      <w:rPr>
        <w:rFonts w:ascii="Calibri" w:eastAsia="Calibri" w:hAnsi="Calibri" w:cs="Calibri"/>
        <w:sz w:val="16"/>
        <w:szCs w:val="16"/>
      </w:rPr>
      <w:t>2015</w:t>
    </w:r>
  </w:p>
  <w:p w14:paraId="0489A7E5" w14:textId="77777777" w:rsidR="00AF59D1" w:rsidRDefault="00AF59D1">
    <w:pPr>
      <w:pBdr>
        <w:top w:val="nil"/>
        <w:left w:val="nil"/>
        <w:bottom w:val="nil"/>
        <w:right w:val="nil"/>
        <w:between w:val="nil"/>
      </w:pBd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A184" w14:textId="77777777" w:rsidR="00000000" w:rsidRDefault="008B2F5E">
      <w:r>
        <w:separator/>
      </w:r>
    </w:p>
  </w:footnote>
  <w:footnote w:type="continuationSeparator" w:id="0">
    <w:p w14:paraId="0C907018" w14:textId="77777777" w:rsidR="00000000" w:rsidRDefault="008B2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907C" w14:textId="77777777" w:rsidR="00AF59D1" w:rsidRDefault="008B2F5E">
    <w:pPr>
      <w:pBdr>
        <w:top w:val="nil"/>
        <w:left w:val="nil"/>
        <w:bottom w:val="nil"/>
        <w:right w:val="nil"/>
        <w:between w:val="nil"/>
      </w:pBdr>
      <w:tabs>
        <w:tab w:val="center" w:pos="4320"/>
        <w:tab w:val="right" w:pos="8640"/>
      </w:tabs>
    </w:pPr>
    <w:r>
      <w:t xml:space="preserve">page </w:t>
    </w:r>
    <w:r>
      <w:fldChar w:fldCharType="begin"/>
    </w:r>
    <w:r>
      <w:instrText>PAGE</w:instrText>
    </w:r>
    <w:r>
      <w:fldChar w:fldCharType="separate"/>
    </w:r>
    <w:r>
      <w:rPr>
        <w:noProof/>
      </w:rPr>
      <w:t>1</w:t>
    </w:r>
    <w:r>
      <w:fldChar w:fldCharType="end"/>
    </w:r>
    <w:r>
      <w:t xml:space="preserve"> of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D1"/>
    <w:rsid w:val="008B2F5E"/>
    <w:rsid w:val="00AF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F27E"/>
  <w15:docId w15:val="{B9407809-F3AA-4B7B-8988-B82F364C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w:eastAsia="Quattrocento" w:hAnsi="Quattrocento" w:cs="Quattrocento"/>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sz w:val="16"/>
      <w:szCs w:val="1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P. Wilcox (mpwilcox)</dc:creator>
  <cp:lastModifiedBy>Marie P. Wilcox (mpwilcox)</cp:lastModifiedBy>
  <cp:revision>2</cp:revision>
  <dcterms:created xsi:type="dcterms:W3CDTF">2021-09-16T17:08:00Z</dcterms:created>
  <dcterms:modified xsi:type="dcterms:W3CDTF">2021-09-16T17:08:00Z</dcterms:modified>
</cp:coreProperties>
</file>