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1770" w14:textId="77777777" w:rsidR="00D44A53" w:rsidRDefault="00967902">
      <w:pPr>
        <w:jc w:val="center"/>
        <w:rPr>
          <w:rFonts w:ascii="Calibri" w:eastAsia="Calibri" w:hAnsi="Calibri" w:cs="Calibri"/>
        </w:rPr>
      </w:pPr>
      <w:r>
        <w:rPr>
          <w:rFonts w:ascii="Calibri" w:eastAsia="Calibri" w:hAnsi="Calibri" w:cs="Calibri"/>
          <w:b/>
        </w:rPr>
        <w:t xml:space="preserve">IB MYP Subject Overview </w:t>
      </w:r>
    </w:p>
    <w:p w14:paraId="64AE4DC4" w14:textId="77777777" w:rsidR="00D44A53" w:rsidRDefault="00967902">
      <w:pPr>
        <w:jc w:val="center"/>
        <w:rPr>
          <w:rFonts w:ascii="Calibri" w:eastAsia="Calibri" w:hAnsi="Calibri" w:cs="Calibri"/>
          <w:u w:val="single"/>
        </w:rPr>
      </w:pPr>
      <w:r>
        <w:rPr>
          <w:rFonts w:ascii="Calibri" w:eastAsia="Calibri" w:hAnsi="Calibri" w:cs="Calibri"/>
          <w:b/>
        </w:rPr>
        <w:t>Subject Area: English</w:t>
      </w:r>
      <w:r>
        <w:rPr>
          <w:rFonts w:ascii="Calibri" w:eastAsia="Calibri" w:hAnsi="Calibri" w:cs="Calibri"/>
          <w:b/>
        </w:rPr>
        <w:tab/>
      </w:r>
      <w:r>
        <w:rPr>
          <w:rFonts w:ascii="Calibri" w:eastAsia="Calibri" w:hAnsi="Calibri" w:cs="Calibri"/>
          <w:b/>
        </w:rPr>
        <w:tab/>
        <w:t>Course: Language and Literature</w:t>
      </w:r>
      <w:r>
        <w:rPr>
          <w:rFonts w:ascii="Calibri" w:eastAsia="Calibri" w:hAnsi="Calibri" w:cs="Calibri"/>
          <w:b/>
        </w:rPr>
        <w:tab/>
        <w:t>MYP Level: I</w:t>
      </w:r>
      <w:r>
        <w:rPr>
          <w:rFonts w:ascii="Calibri" w:eastAsia="Calibri" w:hAnsi="Calibri" w:cs="Calibri"/>
          <w:b/>
        </w:rPr>
        <w:tab/>
        <w:t>Teacher(s): Mayhall</w:t>
      </w:r>
    </w:p>
    <w:p w14:paraId="0DEA5736" w14:textId="77777777" w:rsidR="00D44A53" w:rsidRDefault="00D44A53">
      <w:pPr>
        <w:jc w:val="center"/>
        <w:rPr>
          <w:rFonts w:ascii="Calibri" w:eastAsia="Calibri" w:hAnsi="Calibri" w:cs="Calibri"/>
          <w:u w:val="single"/>
        </w:rPr>
      </w:pPr>
    </w:p>
    <w:tbl>
      <w:tblPr>
        <w:tblStyle w:val="a"/>
        <w:tblW w:w="14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1590"/>
        <w:gridCol w:w="1080"/>
        <w:gridCol w:w="1155"/>
        <w:gridCol w:w="1680"/>
        <w:gridCol w:w="1290"/>
        <w:gridCol w:w="1215"/>
        <w:gridCol w:w="1335"/>
        <w:gridCol w:w="1335"/>
        <w:gridCol w:w="1335"/>
        <w:gridCol w:w="1545"/>
      </w:tblGrid>
      <w:tr w:rsidR="00D44A53" w14:paraId="572DE251" w14:textId="77777777">
        <w:tc>
          <w:tcPr>
            <w:tcW w:w="1335" w:type="dxa"/>
            <w:vAlign w:val="center"/>
          </w:tcPr>
          <w:p w14:paraId="72206185" w14:textId="77777777" w:rsidR="00D44A53" w:rsidRDefault="00967902">
            <w:pPr>
              <w:pStyle w:val="Heading1"/>
              <w:rPr>
                <w:rFonts w:ascii="Economica" w:eastAsia="Economica" w:hAnsi="Economica" w:cs="Economica"/>
                <w:sz w:val="20"/>
                <w:szCs w:val="20"/>
              </w:rPr>
            </w:pPr>
            <w:r>
              <w:rPr>
                <w:rFonts w:ascii="Economica" w:eastAsia="Economica" w:hAnsi="Economica" w:cs="Economica"/>
                <w:sz w:val="20"/>
                <w:szCs w:val="20"/>
              </w:rPr>
              <w:t>Time</w:t>
            </w:r>
          </w:p>
          <w:p w14:paraId="5F4A2047" w14:textId="77777777" w:rsidR="00D44A53" w:rsidRDefault="00967902">
            <w:pPr>
              <w:jc w:val="center"/>
              <w:rPr>
                <w:rFonts w:ascii="Economica" w:eastAsia="Economica" w:hAnsi="Economica" w:cs="Economica"/>
                <w:sz w:val="20"/>
                <w:szCs w:val="20"/>
              </w:rPr>
            </w:pPr>
            <w:r>
              <w:rPr>
                <w:rFonts w:ascii="Economica" w:eastAsia="Economica" w:hAnsi="Economica" w:cs="Economica"/>
                <w:b/>
                <w:sz w:val="20"/>
                <w:szCs w:val="20"/>
              </w:rPr>
              <w:t>Frame</w:t>
            </w:r>
          </w:p>
          <w:p w14:paraId="39C53276" w14:textId="77777777" w:rsidR="00D44A53" w:rsidRDefault="00967902">
            <w:pPr>
              <w:jc w:val="center"/>
              <w:rPr>
                <w:rFonts w:ascii="Economica" w:eastAsia="Economica" w:hAnsi="Economica" w:cs="Economica"/>
                <w:sz w:val="20"/>
                <w:szCs w:val="20"/>
              </w:rPr>
            </w:pPr>
            <w:r>
              <w:rPr>
                <w:rFonts w:ascii="Economica" w:eastAsia="Economica" w:hAnsi="Economica" w:cs="Economica"/>
                <w:b/>
                <w:sz w:val="20"/>
                <w:szCs w:val="20"/>
              </w:rPr>
              <w:t>(Dates)</w:t>
            </w:r>
          </w:p>
        </w:tc>
        <w:tc>
          <w:tcPr>
            <w:tcW w:w="1590" w:type="dxa"/>
            <w:vAlign w:val="center"/>
          </w:tcPr>
          <w:p w14:paraId="5D2DBD92" w14:textId="77777777" w:rsidR="00D44A53" w:rsidRDefault="00967902">
            <w:pPr>
              <w:pStyle w:val="Heading1"/>
              <w:rPr>
                <w:rFonts w:ascii="Economica" w:eastAsia="Economica" w:hAnsi="Economica" w:cs="Economica"/>
                <w:sz w:val="20"/>
                <w:szCs w:val="20"/>
              </w:rPr>
            </w:pPr>
            <w:r>
              <w:rPr>
                <w:rFonts w:ascii="Economica" w:eastAsia="Economica" w:hAnsi="Economica" w:cs="Economica"/>
                <w:sz w:val="20"/>
                <w:szCs w:val="20"/>
              </w:rPr>
              <w:t xml:space="preserve">Unit Title </w:t>
            </w:r>
            <w:proofErr w:type="gramStart"/>
            <w:r>
              <w:rPr>
                <w:rFonts w:ascii="Economica" w:eastAsia="Economica" w:hAnsi="Economica" w:cs="Economica"/>
                <w:sz w:val="20"/>
                <w:szCs w:val="20"/>
              </w:rPr>
              <w:t>and  Topic</w:t>
            </w:r>
            <w:proofErr w:type="gramEnd"/>
            <w:r>
              <w:rPr>
                <w:rFonts w:ascii="Economica" w:eastAsia="Economica" w:hAnsi="Economica" w:cs="Economica"/>
                <w:sz w:val="20"/>
                <w:szCs w:val="20"/>
              </w:rPr>
              <w:t xml:space="preserve"> (*=interdisciplinary connection; @=Action)</w:t>
            </w:r>
          </w:p>
        </w:tc>
        <w:tc>
          <w:tcPr>
            <w:tcW w:w="1080" w:type="dxa"/>
            <w:vAlign w:val="center"/>
          </w:tcPr>
          <w:p w14:paraId="3ECE68AD" w14:textId="77777777" w:rsidR="00D44A53" w:rsidRDefault="00967902">
            <w:pPr>
              <w:jc w:val="center"/>
              <w:rPr>
                <w:rFonts w:ascii="Economica" w:eastAsia="Economica" w:hAnsi="Economica" w:cs="Economica"/>
                <w:sz w:val="20"/>
                <w:szCs w:val="20"/>
              </w:rPr>
            </w:pPr>
            <w:r>
              <w:rPr>
                <w:rFonts w:ascii="Economica" w:eastAsia="Economica" w:hAnsi="Economica" w:cs="Economica"/>
                <w:b/>
                <w:sz w:val="20"/>
                <w:szCs w:val="20"/>
              </w:rPr>
              <w:t>MYP Objectives</w:t>
            </w:r>
          </w:p>
        </w:tc>
        <w:tc>
          <w:tcPr>
            <w:tcW w:w="1155" w:type="dxa"/>
            <w:vAlign w:val="center"/>
          </w:tcPr>
          <w:p w14:paraId="0F927823" w14:textId="77777777" w:rsidR="00D44A53" w:rsidRDefault="00967902">
            <w:pPr>
              <w:pStyle w:val="Heading1"/>
              <w:rPr>
                <w:rFonts w:ascii="Economica" w:eastAsia="Economica" w:hAnsi="Economica" w:cs="Economica"/>
                <w:sz w:val="20"/>
                <w:szCs w:val="20"/>
              </w:rPr>
            </w:pPr>
            <w:r>
              <w:rPr>
                <w:rFonts w:ascii="Economica" w:eastAsia="Economica" w:hAnsi="Economica" w:cs="Economica"/>
                <w:sz w:val="20"/>
                <w:szCs w:val="20"/>
              </w:rPr>
              <w:t>State Standards</w:t>
            </w:r>
          </w:p>
        </w:tc>
        <w:tc>
          <w:tcPr>
            <w:tcW w:w="1680" w:type="dxa"/>
            <w:vAlign w:val="center"/>
          </w:tcPr>
          <w:p w14:paraId="01178E8A" w14:textId="77777777" w:rsidR="00D44A53" w:rsidRDefault="00967902">
            <w:pPr>
              <w:jc w:val="center"/>
              <w:rPr>
                <w:rFonts w:ascii="Economica" w:eastAsia="Economica" w:hAnsi="Economica" w:cs="Economica"/>
                <w:sz w:val="20"/>
                <w:szCs w:val="20"/>
              </w:rPr>
            </w:pPr>
            <w:r>
              <w:rPr>
                <w:rFonts w:ascii="Economica" w:eastAsia="Economica" w:hAnsi="Economica" w:cs="Economica"/>
                <w:b/>
                <w:sz w:val="20"/>
                <w:szCs w:val="20"/>
              </w:rPr>
              <w:t>Key Concept</w:t>
            </w:r>
          </w:p>
        </w:tc>
        <w:tc>
          <w:tcPr>
            <w:tcW w:w="1290" w:type="dxa"/>
            <w:vAlign w:val="center"/>
          </w:tcPr>
          <w:p w14:paraId="7FC403F8" w14:textId="77777777" w:rsidR="00D44A53" w:rsidRDefault="00967902">
            <w:pPr>
              <w:jc w:val="center"/>
              <w:rPr>
                <w:rFonts w:ascii="Economica" w:eastAsia="Economica" w:hAnsi="Economica" w:cs="Economica"/>
                <w:sz w:val="20"/>
                <w:szCs w:val="20"/>
              </w:rPr>
            </w:pPr>
            <w:r>
              <w:rPr>
                <w:rFonts w:ascii="Economica" w:eastAsia="Economica" w:hAnsi="Economica" w:cs="Economica"/>
                <w:b/>
                <w:sz w:val="20"/>
                <w:szCs w:val="20"/>
              </w:rPr>
              <w:t>Related Concepts</w:t>
            </w:r>
          </w:p>
        </w:tc>
        <w:tc>
          <w:tcPr>
            <w:tcW w:w="1215" w:type="dxa"/>
            <w:vAlign w:val="center"/>
          </w:tcPr>
          <w:p w14:paraId="1DD93802" w14:textId="77777777" w:rsidR="00D44A53" w:rsidRDefault="00967902">
            <w:pPr>
              <w:jc w:val="center"/>
              <w:rPr>
                <w:rFonts w:ascii="Economica" w:eastAsia="Economica" w:hAnsi="Economica" w:cs="Economica"/>
                <w:sz w:val="20"/>
                <w:szCs w:val="20"/>
              </w:rPr>
            </w:pPr>
            <w:r>
              <w:rPr>
                <w:rFonts w:ascii="Economica" w:eastAsia="Economica" w:hAnsi="Economica" w:cs="Economica"/>
                <w:b/>
                <w:sz w:val="20"/>
                <w:szCs w:val="20"/>
              </w:rPr>
              <w:t>Global Context</w:t>
            </w:r>
          </w:p>
        </w:tc>
        <w:tc>
          <w:tcPr>
            <w:tcW w:w="1335" w:type="dxa"/>
            <w:vAlign w:val="center"/>
          </w:tcPr>
          <w:p w14:paraId="31466DEF" w14:textId="77777777" w:rsidR="00D44A53" w:rsidRDefault="00967902">
            <w:pPr>
              <w:jc w:val="center"/>
              <w:rPr>
                <w:rFonts w:ascii="Economica" w:eastAsia="Economica" w:hAnsi="Economica" w:cs="Economica"/>
                <w:sz w:val="20"/>
                <w:szCs w:val="20"/>
              </w:rPr>
            </w:pPr>
            <w:r>
              <w:rPr>
                <w:rFonts w:ascii="Economica" w:eastAsia="Economica" w:hAnsi="Economica" w:cs="Economica"/>
                <w:b/>
                <w:sz w:val="20"/>
                <w:szCs w:val="20"/>
              </w:rPr>
              <w:t>Statement of Inquiry</w:t>
            </w:r>
          </w:p>
        </w:tc>
        <w:tc>
          <w:tcPr>
            <w:tcW w:w="1335" w:type="dxa"/>
            <w:vAlign w:val="center"/>
          </w:tcPr>
          <w:p w14:paraId="75F42F0E" w14:textId="77777777" w:rsidR="00D44A53" w:rsidRDefault="00967902">
            <w:pPr>
              <w:jc w:val="center"/>
              <w:rPr>
                <w:rFonts w:ascii="Economica" w:eastAsia="Economica" w:hAnsi="Economica" w:cs="Economica"/>
                <w:sz w:val="20"/>
                <w:szCs w:val="20"/>
              </w:rPr>
            </w:pPr>
            <w:r>
              <w:rPr>
                <w:rFonts w:ascii="Economica" w:eastAsia="Economica" w:hAnsi="Economica" w:cs="Economica"/>
                <w:b/>
                <w:sz w:val="20"/>
                <w:szCs w:val="20"/>
              </w:rPr>
              <w:t>MYP Assessment Task</w:t>
            </w:r>
          </w:p>
          <w:p w14:paraId="33BE25FF" w14:textId="77777777" w:rsidR="00D44A53" w:rsidRDefault="00967902">
            <w:pPr>
              <w:jc w:val="center"/>
              <w:rPr>
                <w:rFonts w:ascii="Economica" w:eastAsia="Economica" w:hAnsi="Economica" w:cs="Economica"/>
                <w:sz w:val="20"/>
                <w:szCs w:val="20"/>
              </w:rPr>
            </w:pPr>
            <w:r>
              <w:rPr>
                <w:rFonts w:ascii="Economica" w:eastAsia="Economica" w:hAnsi="Economica" w:cs="Economica"/>
                <w:b/>
                <w:sz w:val="20"/>
                <w:szCs w:val="20"/>
              </w:rPr>
              <w:t>&amp;</w:t>
            </w:r>
          </w:p>
          <w:p w14:paraId="20C46F7F" w14:textId="77777777" w:rsidR="00D44A53" w:rsidRDefault="00967902">
            <w:pPr>
              <w:jc w:val="center"/>
              <w:rPr>
                <w:rFonts w:ascii="Economica" w:eastAsia="Economica" w:hAnsi="Economica" w:cs="Economica"/>
                <w:sz w:val="20"/>
                <w:szCs w:val="20"/>
              </w:rPr>
            </w:pPr>
            <w:r>
              <w:rPr>
                <w:rFonts w:ascii="Economica" w:eastAsia="Economica" w:hAnsi="Economica" w:cs="Economica"/>
                <w:b/>
                <w:sz w:val="20"/>
                <w:szCs w:val="20"/>
              </w:rPr>
              <w:t>ATL Focus</w:t>
            </w:r>
          </w:p>
        </w:tc>
        <w:tc>
          <w:tcPr>
            <w:tcW w:w="1335" w:type="dxa"/>
            <w:vAlign w:val="center"/>
          </w:tcPr>
          <w:p w14:paraId="2AF61608" w14:textId="77777777" w:rsidR="00D44A53" w:rsidRDefault="000C16BA">
            <w:pPr>
              <w:rPr>
                <w:rFonts w:ascii="Economica" w:eastAsia="Economica" w:hAnsi="Economica" w:cs="Economica"/>
                <w:sz w:val="20"/>
                <w:szCs w:val="20"/>
              </w:rPr>
            </w:pPr>
            <w:hyperlink r:id="rId6" w:anchor="gid=0">
              <w:r w:rsidR="00967902">
                <w:rPr>
                  <w:rFonts w:ascii="Economica" w:eastAsia="Economica" w:hAnsi="Economica" w:cs="Economica"/>
                  <w:b/>
                  <w:sz w:val="20"/>
                  <w:szCs w:val="20"/>
                  <w:u w:val="single"/>
                </w:rPr>
                <w:t>MYP Criteria</w:t>
              </w:r>
            </w:hyperlink>
          </w:p>
        </w:tc>
        <w:tc>
          <w:tcPr>
            <w:tcW w:w="1545" w:type="dxa"/>
            <w:vAlign w:val="center"/>
          </w:tcPr>
          <w:p w14:paraId="3DB801E7" w14:textId="77777777" w:rsidR="00D44A53" w:rsidRDefault="00967902">
            <w:pPr>
              <w:jc w:val="center"/>
              <w:rPr>
                <w:rFonts w:ascii="Economica" w:eastAsia="Economica" w:hAnsi="Economica" w:cs="Economica"/>
                <w:sz w:val="20"/>
                <w:szCs w:val="20"/>
              </w:rPr>
            </w:pPr>
            <w:r>
              <w:rPr>
                <w:rFonts w:ascii="Economica" w:eastAsia="Economica" w:hAnsi="Economica" w:cs="Economica"/>
                <w:b/>
                <w:sz w:val="20"/>
                <w:szCs w:val="20"/>
              </w:rPr>
              <w:t>Learner Profile Focus</w:t>
            </w:r>
          </w:p>
        </w:tc>
      </w:tr>
      <w:tr w:rsidR="00D44A53" w14:paraId="0398ED50" w14:textId="77777777">
        <w:trPr>
          <w:trHeight w:val="460"/>
        </w:trPr>
        <w:tc>
          <w:tcPr>
            <w:tcW w:w="1335" w:type="dxa"/>
            <w:vAlign w:val="center"/>
          </w:tcPr>
          <w:p w14:paraId="165030BE"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Q1</w:t>
            </w:r>
          </w:p>
        </w:tc>
        <w:tc>
          <w:tcPr>
            <w:tcW w:w="1590" w:type="dxa"/>
            <w:vAlign w:val="center"/>
          </w:tcPr>
          <w:p w14:paraId="1D6AB168"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Virtual Me Museum</w:t>
            </w:r>
          </w:p>
        </w:tc>
        <w:tc>
          <w:tcPr>
            <w:tcW w:w="1080" w:type="dxa"/>
            <w:vAlign w:val="center"/>
          </w:tcPr>
          <w:p w14:paraId="2124A818"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B iii</w:t>
            </w:r>
          </w:p>
          <w:p w14:paraId="165154DF"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C iii</w:t>
            </w:r>
          </w:p>
        </w:tc>
        <w:tc>
          <w:tcPr>
            <w:tcW w:w="1155" w:type="dxa"/>
            <w:vAlign w:val="center"/>
          </w:tcPr>
          <w:p w14:paraId="4931B2AC" w14:textId="77777777" w:rsidR="00D44A53" w:rsidRDefault="00967902">
            <w:pPr>
              <w:jc w:val="center"/>
              <w:rPr>
                <w:rFonts w:ascii="Spectral" w:eastAsia="Spectral" w:hAnsi="Spectral" w:cs="Spectral"/>
              </w:rPr>
            </w:pPr>
            <w:r>
              <w:rPr>
                <w:rFonts w:ascii="Spectral" w:eastAsia="Spectral" w:hAnsi="Spectral" w:cs="Spectral"/>
              </w:rPr>
              <w:t>6.3</w:t>
            </w:r>
          </w:p>
        </w:tc>
        <w:tc>
          <w:tcPr>
            <w:tcW w:w="1680" w:type="dxa"/>
            <w:vAlign w:val="center"/>
          </w:tcPr>
          <w:p w14:paraId="12A04B27"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Connection</w:t>
            </w:r>
          </w:p>
        </w:tc>
        <w:tc>
          <w:tcPr>
            <w:tcW w:w="1290" w:type="dxa"/>
            <w:vAlign w:val="center"/>
          </w:tcPr>
          <w:p w14:paraId="2A6FC267"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Self-</w:t>
            </w:r>
          </w:p>
          <w:p w14:paraId="1C81BBD7"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expression</w:t>
            </w:r>
          </w:p>
          <w:p w14:paraId="380FF974"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Style</w:t>
            </w:r>
          </w:p>
        </w:tc>
        <w:tc>
          <w:tcPr>
            <w:tcW w:w="1215" w:type="dxa"/>
            <w:vAlign w:val="center"/>
          </w:tcPr>
          <w:p w14:paraId="57E1A284"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Identities &amp; Relation- ships</w:t>
            </w:r>
          </w:p>
        </w:tc>
        <w:tc>
          <w:tcPr>
            <w:tcW w:w="1335" w:type="dxa"/>
            <w:vAlign w:val="center"/>
          </w:tcPr>
          <w:p w14:paraId="062497D2"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Self-</w:t>
            </w:r>
          </w:p>
          <w:p w14:paraId="44E0FC0D"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 xml:space="preserve">expression and style lead to connection to form bonds. </w:t>
            </w:r>
          </w:p>
        </w:tc>
        <w:tc>
          <w:tcPr>
            <w:tcW w:w="1335" w:type="dxa"/>
            <w:vAlign w:val="center"/>
          </w:tcPr>
          <w:p w14:paraId="0632515F"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Design a Slide Deck</w:t>
            </w:r>
          </w:p>
          <w:p w14:paraId="53686A66" w14:textId="77777777" w:rsidR="00D44A53" w:rsidRDefault="00D44A53">
            <w:pPr>
              <w:jc w:val="center"/>
              <w:rPr>
                <w:rFonts w:ascii="Spectral" w:eastAsia="Spectral" w:hAnsi="Spectral" w:cs="Spectral"/>
                <w:sz w:val="20"/>
                <w:szCs w:val="20"/>
              </w:rPr>
            </w:pPr>
          </w:p>
          <w:p w14:paraId="67C6B06E" w14:textId="77777777" w:rsidR="00D44A53" w:rsidRDefault="00D44A53">
            <w:pPr>
              <w:jc w:val="center"/>
              <w:rPr>
                <w:rFonts w:ascii="Spectral" w:eastAsia="Spectral" w:hAnsi="Spectral" w:cs="Spectral"/>
                <w:sz w:val="20"/>
                <w:szCs w:val="20"/>
              </w:rPr>
            </w:pPr>
          </w:p>
          <w:p w14:paraId="4C6B62F2"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Organ-</w:t>
            </w:r>
          </w:p>
          <w:p w14:paraId="4EBFC8D6" w14:textId="77777777" w:rsidR="00D44A53" w:rsidRDefault="00967902">
            <w:pPr>
              <w:jc w:val="center"/>
              <w:rPr>
                <w:rFonts w:ascii="Spectral" w:eastAsia="Spectral" w:hAnsi="Spectral" w:cs="Spectral"/>
                <w:sz w:val="20"/>
                <w:szCs w:val="20"/>
              </w:rPr>
            </w:pPr>
            <w:proofErr w:type="spellStart"/>
            <w:r>
              <w:rPr>
                <w:rFonts w:ascii="Spectral" w:eastAsia="Spectral" w:hAnsi="Spectral" w:cs="Spectral"/>
                <w:sz w:val="20"/>
                <w:szCs w:val="20"/>
              </w:rPr>
              <w:t>ization</w:t>
            </w:r>
            <w:proofErr w:type="spellEnd"/>
            <w:r>
              <w:rPr>
                <w:rFonts w:ascii="Spectral" w:eastAsia="Spectral" w:hAnsi="Spectral" w:cs="Spectral"/>
                <w:sz w:val="20"/>
                <w:szCs w:val="20"/>
              </w:rPr>
              <w:t xml:space="preserve"> Skills</w:t>
            </w:r>
          </w:p>
          <w:p w14:paraId="2E889B4D" w14:textId="77777777" w:rsidR="00D44A53" w:rsidRDefault="00D44A53">
            <w:pPr>
              <w:jc w:val="center"/>
              <w:rPr>
                <w:rFonts w:ascii="Spectral" w:eastAsia="Spectral" w:hAnsi="Spectral" w:cs="Spectral"/>
                <w:sz w:val="20"/>
                <w:szCs w:val="20"/>
              </w:rPr>
            </w:pPr>
          </w:p>
        </w:tc>
        <w:tc>
          <w:tcPr>
            <w:tcW w:w="1335" w:type="dxa"/>
            <w:vAlign w:val="center"/>
          </w:tcPr>
          <w:p w14:paraId="49BA9F7B"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B iii</w:t>
            </w:r>
          </w:p>
          <w:p w14:paraId="1785089A"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C iii</w:t>
            </w:r>
          </w:p>
        </w:tc>
        <w:tc>
          <w:tcPr>
            <w:tcW w:w="1545" w:type="dxa"/>
            <w:vAlign w:val="center"/>
          </w:tcPr>
          <w:p w14:paraId="65A7CA65"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Risktaker</w:t>
            </w:r>
          </w:p>
          <w:p w14:paraId="710C6559"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Balanced</w:t>
            </w:r>
          </w:p>
        </w:tc>
      </w:tr>
      <w:tr w:rsidR="00D44A53" w14:paraId="5AE80370" w14:textId="77777777">
        <w:trPr>
          <w:trHeight w:val="460"/>
        </w:trPr>
        <w:tc>
          <w:tcPr>
            <w:tcW w:w="1335" w:type="dxa"/>
            <w:vAlign w:val="center"/>
          </w:tcPr>
          <w:p w14:paraId="1CD4D1C8"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Q1</w:t>
            </w:r>
          </w:p>
        </w:tc>
        <w:tc>
          <w:tcPr>
            <w:tcW w:w="1590" w:type="dxa"/>
            <w:vAlign w:val="center"/>
          </w:tcPr>
          <w:p w14:paraId="2B80B695"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Plot Roller Coaster (Narrative Structure)</w:t>
            </w:r>
          </w:p>
        </w:tc>
        <w:tc>
          <w:tcPr>
            <w:tcW w:w="1080" w:type="dxa"/>
            <w:vAlign w:val="center"/>
          </w:tcPr>
          <w:p w14:paraId="03E92C34"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 xml:space="preserve">B i, </w:t>
            </w:r>
          </w:p>
          <w:p w14:paraId="2351719A"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 xml:space="preserve">C i, ii, </w:t>
            </w:r>
          </w:p>
          <w:p w14:paraId="067FE8F5"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D iv</w:t>
            </w:r>
          </w:p>
          <w:p w14:paraId="7418A178" w14:textId="77777777" w:rsidR="00D44A53" w:rsidRDefault="00D44A53">
            <w:pPr>
              <w:jc w:val="center"/>
              <w:rPr>
                <w:rFonts w:ascii="Spectral" w:eastAsia="Spectral" w:hAnsi="Spectral" w:cs="Spectral"/>
                <w:sz w:val="20"/>
                <w:szCs w:val="20"/>
              </w:rPr>
            </w:pPr>
          </w:p>
        </w:tc>
        <w:tc>
          <w:tcPr>
            <w:tcW w:w="1155" w:type="dxa"/>
            <w:vAlign w:val="center"/>
          </w:tcPr>
          <w:p w14:paraId="6FF767B6" w14:textId="77777777" w:rsidR="00D44A53" w:rsidRDefault="00967902">
            <w:pPr>
              <w:jc w:val="center"/>
              <w:rPr>
                <w:rFonts w:ascii="Spectral" w:eastAsia="Spectral" w:hAnsi="Spectral" w:cs="Spectral"/>
              </w:rPr>
            </w:pPr>
            <w:r>
              <w:rPr>
                <w:rFonts w:ascii="Spectral" w:eastAsia="Spectral" w:hAnsi="Spectral" w:cs="Spectral"/>
              </w:rPr>
              <w:t>6.5</w:t>
            </w:r>
          </w:p>
        </w:tc>
        <w:tc>
          <w:tcPr>
            <w:tcW w:w="1680" w:type="dxa"/>
            <w:vAlign w:val="center"/>
          </w:tcPr>
          <w:p w14:paraId="01529959"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Creativity</w:t>
            </w:r>
          </w:p>
        </w:tc>
        <w:tc>
          <w:tcPr>
            <w:tcW w:w="1290" w:type="dxa"/>
            <w:vAlign w:val="center"/>
          </w:tcPr>
          <w:p w14:paraId="58D191EB"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Structure</w:t>
            </w:r>
          </w:p>
          <w:p w14:paraId="7AD7D31D"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Style</w:t>
            </w:r>
          </w:p>
        </w:tc>
        <w:tc>
          <w:tcPr>
            <w:tcW w:w="1215" w:type="dxa"/>
            <w:vAlign w:val="center"/>
          </w:tcPr>
          <w:p w14:paraId="44CAF6AC"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Personal &amp; Cultural Expression</w:t>
            </w:r>
          </w:p>
        </w:tc>
        <w:tc>
          <w:tcPr>
            <w:tcW w:w="1335" w:type="dxa"/>
            <w:vAlign w:val="center"/>
          </w:tcPr>
          <w:p w14:paraId="3965F722"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Structure and style achieve creativity in artistry and craft.</w:t>
            </w:r>
          </w:p>
        </w:tc>
        <w:tc>
          <w:tcPr>
            <w:tcW w:w="1335" w:type="dxa"/>
            <w:vAlign w:val="center"/>
          </w:tcPr>
          <w:p w14:paraId="17C6943E"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 xml:space="preserve">Write a narrative, </w:t>
            </w:r>
          </w:p>
          <w:p w14:paraId="3831CD8A" w14:textId="77777777" w:rsidR="00D44A53" w:rsidRDefault="00D44A53">
            <w:pPr>
              <w:jc w:val="center"/>
              <w:rPr>
                <w:rFonts w:ascii="Spectral" w:eastAsia="Spectral" w:hAnsi="Spectral" w:cs="Spectral"/>
                <w:sz w:val="20"/>
                <w:szCs w:val="20"/>
              </w:rPr>
            </w:pPr>
          </w:p>
          <w:p w14:paraId="69A6F7C1"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Creative Thinking</w:t>
            </w:r>
          </w:p>
        </w:tc>
        <w:tc>
          <w:tcPr>
            <w:tcW w:w="1335" w:type="dxa"/>
            <w:vAlign w:val="center"/>
          </w:tcPr>
          <w:p w14:paraId="457B9209"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 xml:space="preserve">B i, </w:t>
            </w:r>
          </w:p>
          <w:p w14:paraId="309E44D4"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 xml:space="preserve">C i, ii, </w:t>
            </w:r>
          </w:p>
          <w:p w14:paraId="42C33F86"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D iv</w:t>
            </w:r>
          </w:p>
          <w:p w14:paraId="5768CE98" w14:textId="77777777" w:rsidR="00D44A53" w:rsidRDefault="00D44A53">
            <w:pPr>
              <w:jc w:val="center"/>
              <w:rPr>
                <w:rFonts w:ascii="Spectral" w:eastAsia="Spectral" w:hAnsi="Spectral" w:cs="Spectral"/>
                <w:sz w:val="20"/>
                <w:szCs w:val="20"/>
              </w:rPr>
            </w:pPr>
          </w:p>
        </w:tc>
        <w:tc>
          <w:tcPr>
            <w:tcW w:w="1545" w:type="dxa"/>
            <w:vAlign w:val="center"/>
          </w:tcPr>
          <w:p w14:paraId="6ACA9208"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 xml:space="preserve">Thinker, </w:t>
            </w:r>
            <w:proofErr w:type="spellStart"/>
            <w:r>
              <w:rPr>
                <w:rFonts w:ascii="Spectral" w:eastAsia="Spectral" w:hAnsi="Spectral" w:cs="Spectral"/>
                <w:sz w:val="20"/>
                <w:szCs w:val="20"/>
              </w:rPr>
              <w:t>Commun</w:t>
            </w:r>
            <w:proofErr w:type="spellEnd"/>
            <w:r>
              <w:rPr>
                <w:rFonts w:ascii="Spectral" w:eastAsia="Spectral" w:hAnsi="Spectral" w:cs="Spectral"/>
                <w:sz w:val="20"/>
                <w:szCs w:val="20"/>
              </w:rPr>
              <w:t>-</w:t>
            </w:r>
          </w:p>
          <w:p w14:paraId="78511D90" w14:textId="77777777" w:rsidR="00D44A53" w:rsidRDefault="00967902">
            <w:pPr>
              <w:jc w:val="center"/>
              <w:rPr>
                <w:rFonts w:ascii="Spectral" w:eastAsia="Spectral" w:hAnsi="Spectral" w:cs="Spectral"/>
                <w:sz w:val="20"/>
                <w:szCs w:val="20"/>
              </w:rPr>
            </w:pPr>
            <w:proofErr w:type="spellStart"/>
            <w:r>
              <w:rPr>
                <w:rFonts w:ascii="Spectral" w:eastAsia="Spectral" w:hAnsi="Spectral" w:cs="Spectral"/>
                <w:sz w:val="20"/>
                <w:szCs w:val="20"/>
              </w:rPr>
              <w:t>icator</w:t>
            </w:r>
            <w:proofErr w:type="spellEnd"/>
          </w:p>
        </w:tc>
      </w:tr>
      <w:tr w:rsidR="00D44A53" w14:paraId="48C8653E" w14:textId="77777777">
        <w:trPr>
          <w:trHeight w:val="460"/>
        </w:trPr>
        <w:tc>
          <w:tcPr>
            <w:tcW w:w="1335" w:type="dxa"/>
            <w:vAlign w:val="center"/>
          </w:tcPr>
          <w:p w14:paraId="11D8CFB5"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Q2</w:t>
            </w:r>
          </w:p>
        </w:tc>
        <w:tc>
          <w:tcPr>
            <w:tcW w:w="1590" w:type="dxa"/>
            <w:vAlign w:val="center"/>
          </w:tcPr>
          <w:p w14:paraId="45A51B6F"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Nonfiction</w:t>
            </w:r>
          </w:p>
        </w:tc>
        <w:tc>
          <w:tcPr>
            <w:tcW w:w="1080" w:type="dxa"/>
            <w:vAlign w:val="center"/>
          </w:tcPr>
          <w:p w14:paraId="6A1A5281"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A v</w:t>
            </w:r>
          </w:p>
          <w:p w14:paraId="0EDC0F42"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B ii</w:t>
            </w:r>
          </w:p>
          <w:p w14:paraId="2B421C23"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D iii</w:t>
            </w:r>
          </w:p>
        </w:tc>
        <w:tc>
          <w:tcPr>
            <w:tcW w:w="1155" w:type="dxa"/>
            <w:vAlign w:val="center"/>
          </w:tcPr>
          <w:p w14:paraId="223E374B" w14:textId="77777777" w:rsidR="00D44A53" w:rsidRDefault="00967902">
            <w:pPr>
              <w:jc w:val="center"/>
              <w:rPr>
                <w:rFonts w:ascii="Spectral" w:eastAsia="Spectral" w:hAnsi="Spectral" w:cs="Spectral"/>
              </w:rPr>
            </w:pPr>
            <w:r>
              <w:rPr>
                <w:rFonts w:ascii="Spectral" w:eastAsia="Spectral" w:hAnsi="Spectral" w:cs="Spectral"/>
              </w:rPr>
              <w:t>6.6</w:t>
            </w:r>
          </w:p>
        </w:tc>
        <w:tc>
          <w:tcPr>
            <w:tcW w:w="1680" w:type="dxa"/>
            <w:vAlign w:val="center"/>
          </w:tcPr>
          <w:p w14:paraId="47DC0426"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Perspectives</w:t>
            </w:r>
          </w:p>
        </w:tc>
        <w:tc>
          <w:tcPr>
            <w:tcW w:w="1290" w:type="dxa"/>
            <w:vAlign w:val="center"/>
          </w:tcPr>
          <w:p w14:paraId="5E97FFB8"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Audience</w:t>
            </w:r>
          </w:p>
          <w:p w14:paraId="083A0E7D"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Imperatives</w:t>
            </w:r>
          </w:p>
          <w:p w14:paraId="364A8051"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Genres</w:t>
            </w:r>
          </w:p>
        </w:tc>
        <w:tc>
          <w:tcPr>
            <w:tcW w:w="1215" w:type="dxa"/>
            <w:vAlign w:val="center"/>
          </w:tcPr>
          <w:p w14:paraId="63297206"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Scientific and Technical Innovation</w:t>
            </w:r>
          </w:p>
          <w:p w14:paraId="48083EC6" w14:textId="77777777" w:rsidR="00D44A53" w:rsidRDefault="00D44A53">
            <w:pPr>
              <w:jc w:val="center"/>
              <w:rPr>
                <w:rFonts w:ascii="Spectral" w:eastAsia="Spectral" w:hAnsi="Spectral" w:cs="Spectral"/>
                <w:sz w:val="20"/>
                <w:szCs w:val="20"/>
              </w:rPr>
            </w:pPr>
          </w:p>
          <w:p w14:paraId="7F5D0FA9" w14:textId="77777777" w:rsidR="00D44A53" w:rsidRDefault="00D44A53">
            <w:pPr>
              <w:rPr>
                <w:rFonts w:ascii="Spectral" w:eastAsia="Spectral" w:hAnsi="Spectral" w:cs="Spectral"/>
                <w:sz w:val="20"/>
                <w:szCs w:val="20"/>
              </w:rPr>
            </w:pPr>
          </w:p>
        </w:tc>
        <w:tc>
          <w:tcPr>
            <w:tcW w:w="1335" w:type="dxa"/>
            <w:vAlign w:val="center"/>
          </w:tcPr>
          <w:p w14:paraId="302ECF84"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 xml:space="preserve">Audience imperatives are necessary for effective </w:t>
            </w:r>
            <w:proofErr w:type="spellStart"/>
            <w:r>
              <w:rPr>
                <w:rFonts w:ascii="Spectral" w:eastAsia="Spectral" w:hAnsi="Spectral" w:cs="Spectral"/>
                <w:sz w:val="20"/>
                <w:szCs w:val="20"/>
              </w:rPr>
              <w:t>communic</w:t>
            </w:r>
            <w:proofErr w:type="spellEnd"/>
            <w:r>
              <w:rPr>
                <w:rFonts w:ascii="Spectral" w:eastAsia="Spectral" w:hAnsi="Spectral" w:cs="Spectral"/>
                <w:sz w:val="20"/>
                <w:szCs w:val="20"/>
              </w:rPr>
              <w:t>-</w:t>
            </w:r>
          </w:p>
          <w:p w14:paraId="0EDBBE04" w14:textId="77777777" w:rsidR="00D44A53" w:rsidRDefault="00967902">
            <w:pPr>
              <w:widowControl w:val="0"/>
              <w:jc w:val="center"/>
              <w:rPr>
                <w:rFonts w:ascii="Spectral" w:eastAsia="Spectral" w:hAnsi="Spectral" w:cs="Spectral"/>
                <w:sz w:val="20"/>
                <w:szCs w:val="20"/>
              </w:rPr>
            </w:pPr>
            <w:proofErr w:type="spellStart"/>
            <w:r>
              <w:rPr>
                <w:rFonts w:ascii="Spectral" w:eastAsia="Spectral" w:hAnsi="Spectral" w:cs="Spectral"/>
                <w:sz w:val="20"/>
                <w:szCs w:val="20"/>
              </w:rPr>
              <w:t>ation</w:t>
            </w:r>
            <w:proofErr w:type="spellEnd"/>
            <w:r>
              <w:rPr>
                <w:rFonts w:ascii="Spectral" w:eastAsia="Spectral" w:hAnsi="Spectral" w:cs="Spectral"/>
                <w:sz w:val="20"/>
                <w:szCs w:val="20"/>
              </w:rPr>
              <w:t xml:space="preserve"> in virtual environ-</w:t>
            </w:r>
          </w:p>
          <w:p w14:paraId="1F1568BC" w14:textId="77777777" w:rsidR="00D44A53" w:rsidRDefault="00967902">
            <w:pPr>
              <w:widowControl w:val="0"/>
              <w:jc w:val="center"/>
              <w:rPr>
                <w:rFonts w:ascii="Spectral" w:eastAsia="Spectral" w:hAnsi="Spectral" w:cs="Spectral"/>
                <w:sz w:val="20"/>
                <w:szCs w:val="20"/>
              </w:rPr>
            </w:pPr>
            <w:proofErr w:type="spellStart"/>
            <w:r>
              <w:rPr>
                <w:rFonts w:ascii="Spectral" w:eastAsia="Spectral" w:hAnsi="Spectral" w:cs="Spectral"/>
                <w:sz w:val="20"/>
                <w:szCs w:val="20"/>
              </w:rPr>
              <w:t>ments</w:t>
            </w:r>
            <w:proofErr w:type="spellEnd"/>
            <w:r>
              <w:rPr>
                <w:rFonts w:ascii="Spectral" w:eastAsia="Spectral" w:hAnsi="Spectral" w:cs="Spectral"/>
                <w:sz w:val="20"/>
                <w:szCs w:val="20"/>
              </w:rPr>
              <w:t>.</w:t>
            </w:r>
          </w:p>
        </w:tc>
        <w:tc>
          <w:tcPr>
            <w:tcW w:w="1335" w:type="dxa"/>
            <w:vAlign w:val="center"/>
          </w:tcPr>
          <w:p w14:paraId="135FC081"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Annotated Biblio-</w:t>
            </w:r>
          </w:p>
          <w:p w14:paraId="5B68BDEC" w14:textId="77777777" w:rsidR="00D44A53" w:rsidRDefault="00967902">
            <w:pPr>
              <w:jc w:val="center"/>
              <w:rPr>
                <w:rFonts w:ascii="Spectral" w:eastAsia="Spectral" w:hAnsi="Spectral" w:cs="Spectral"/>
                <w:sz w:val="20"/>
                <w:szCs w:val="20"/>
              </w:rPr>
            </w:pPr>
            <w:proofErr w:type="spellStart"/>
            <w:r>
              <w:rPr>
                <w:rFonts w:ascii="Spectral" w:eastAsia="Spectral" w:hAnsi="Spectral" w:cs="Spectral"/>
                <w:sz w:val="20"/>
                <w:szCs w:val="20"/>
              </w:rPr>
              <w:t>graphy</w:t>
            </w:r>
            <w:proofErr w:type="spellEnd"/>
          </w:p>
          <w:p w14:paraId="5C4AF541" w14:textId="77777777" w:rsidR="00D44A53" w:rsidRDefault="00D44A53">
            <w:pPr>
              <w:jc w:val="center"/>
              <w:rPr>
                <w:rFonts w:ascii="Spectral" w:eastAsia="Spectral" w:hAnsi="Spectral" w:cs="Spectral"/>
                <w:sz w:val="20"/>
                <w:szCs w:val="20"/>
              </w:rPr>
            </w:pPr>
          </w:p>
          <w:p w14:paraId="42AF9561"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Information Literacy Skills</w:t>
            </w:r>
          </w:p>
        </w:tc>
        <w:tc>
          <w:tcPr>
            <w:tcW w:w="1335" w:type="dxa"/>
            <w:vAlign w:val="center"/>
          </w:tcPr>
          <w:p w14:paraId="6502911D"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A v</w:t>
            </w:r>
          </w:p>
          <w:p w14:paraId="2E85EE70"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B ii</w:t>
            </w:r>
          </w:p>
          <w:p w14:paraId="6318FD8D"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D iii</w:t>
            </w:r>
          </w:p>
        </w:tc>
        <w:tc>
          <w:tcPr>
            <w:tcW w:w="1545" w:type="dxa"/>
            <w:vAlign w:val="center"/>
          </w:tcPr>
          <w:p w14:paraId="50C3F345"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Inquirers</w:t>
            </w:r>
          </w:p>
          <w:p w14:paraId="0858913C"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Principled</w:t>
            </w:r>
          </w:p>
        </w:tc>
      </w:tr>
      <w:tr w:rsidR="00D44A53" w14:paraId="6EFA39B6" w14:textId="77777777">
        <w:trPr>
          <w:trHeight w:val="460"/>
        </w:trPr>
        <w:tc>
          <w:tcPr>
            <w:tcW w:w="1335" w:type="dxa"/>
            <w:vAlign w:val="center"/>
          </w:tcPr>
          <w:p w14:paraId="4AE0C913"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Q2</w:t>
            </w:r>
          </w:p>
        </w:tc>
        <w:tc>
          <w:tcPr>
            <w:tcW w:w="1590" w:type="dxa"/>
            <w:vAlign w:val="center"/>
          </w:tcPr>
          <w:p w14:paraId="2C8EB7AB"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Book Clubs (Oral Presentation)</w:t>
            </w:r>
          </w:p>
        </w:tc>
        <w:tc>
          <w:tcPr>
            <w:tcW w:w="1080" w:type="dxa"/>
            <w:vAlign w:val="center"/>
          </w:tcPr>
          <w:p w14:paraId="7A28E5D2"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A i</w:t>
            </w:r>
          </w:p>
          <w:p w14:paraId="0E05AD2B"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C iii</w:t>
            </w:r>
          </w:p>
          <w:p w14:paraId="0AD0F21D"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D v</w:t>
            </w:r>
          </w:p>
        </w:tc>
        <w:tc>
          <w:tcPr>
            <w:tcW w:w="1155" w:type="dxa"/>
            <w:vAlign w:val="center"/>
          </w:tcPr>
          <w:p w14:paraId="0CE4EB73" w14:textId="77777777" w:rsidR="00D44A53" w:rsidRDefault="00967902">
            <w:pPr>
              <w:jc w:val="center"/>
              <w:rPr>
                <w:rFonts w:ascii="Spectral" w:eastAsia="Spectral" w:hAnsi="Spectral" w:cs="Spectral"/>
              </w:rPr>
            </w:pPr>
            <w:r>
              <w:rPr>
                <w:rFonts w:ascii="Spectral" w:eastAsia="Spectral" w:hAnsi="Spectral" w:cs="Spectral"/>
              </w:rPr>
              <w:t>6.1</w:t>
            </w:r>
          </w:p>
          <w:p w14:paraId="452954FF" w14:textId="77777777" w:rsidR="00D44A53" w:rsidRDefault="00967902">
            <w:pPr>
              <w:jc w:val="center"/>
              <w:rPr>
                <w:rFonts w:ascii="Spectral" w:eastAsia="Spectral" w:hAnsi="Spectral" w:cs="Spectral"/>
              </w:rPr>
            </w:pPr>
            <w:r>
              <w:rPr>
                <w:rFonts w:ascii="Spectral" w:eastAsia="Spectral" w:hAnsi="Spectral" w:cs="Spectral"/>
              </w:rPr>
              <w:t>6.2</w:t>
            </w:r>
          </w:p>
        </w:tc>
        <w:tc>
          <w:tcPr>
            <w:tcW w:w="1680" w:type="dxa"/>
            <w:vAlign w:val="center"/>
          </w:tcPr>
          <w:p w14:paraId="5DAE99A5"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Perspectives</w:t>
            </w:r>
          </w:p>
        </w:tc>
        <w:tc>
          <w:tcPr>
            <w:tcW w:w="1290" w:type="dxa"/>
            <w:vAlign w:val="center"/>
          </w:tcPr>
          <w:p w14:paraId="0E493512"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Inter-</w:t>
            </w:r>
          </w:p>
          <w:p w14:paraId="2985BD1F"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textuality</w:t>
            </w:r>
          </w:p>
          <w:p w14:paraId="0AB50FFA"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POV</w:t>
            </w:r>
          </w:p>
        </w:tc>
        <w:tc>
          <w:tcPr>
            <w:tcW w:w="1215" w:type="dxa"/>
            <w:vAlign w:val="center"/>
          </w:tcPr>
          <w:p w14:paraId="5F32A8C2"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Orientation in Time and Space</w:t>
            </w:r>
          </w:p>
        </w:tc>
        <w:tc>
          <w:tcPr>
            <w:tcW w:w="1335" w:type="dxa"/>
            <w:vAlign w:val="center"/>
          </w:tcPr>
          <w:p w14:paraId="35810A7F"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 xml:space="preserve">Point of view and intertextuality enhances one’s perspectives regarding human nature to make ethical </w:t>
            </w:r>
            <w:r>
              <w:rPr>
                <w:rFonts w:ascii="Spectral" w:eastAsia="Spectral" w:hAnsi="Spectral" w:cs="Spectral"/>
                <w:sz w:val="20"/>
                <w:szCs w:val="20"/>
              </w:rPr>
              <w:lastRenderedPageBreak/>
              <w:t>judgments.</w:t>
            </w:r>
          </w:p>
          <w:p w14:paraId="327C72D1" w14:textId="77777777" w:rsidR="00D44A53" w:rsidRDefault="00D44A53">
            <w:pPr>
              <w:jc w:val="center"/>
              <w:rPr>
                <w:rFonts w:ascii="Spectral" w:eastAsia="Spectral" w:hAnsi="Spectral" w:cs="Spectral"/>
                <w:sz w:val="20"/>
                <w:szCs w:val="20"/>
              </w:rPr>
            </w:pPr>
          </w:p>
        </w:tc>
        <w:tc>
          <w:tcPr>
            <w:tcW w:w="1335" w:type="dxa"/>
            <w:vAlign w:val="center"/>
          </w:tcPr>
          <w:p w14:paraId="6B4D9D1B"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lastRenderedPageBreak/>
              <w:t>Oral Present-</w:t>
            </w:r>
          </w:p>
          <w:p w14:paraId="1B910534" w14:textId="77777777" w:rsidR="00D44A53" w:rsidRDefault="00967902">
            <w:pPr>
              <w:jc w:val="center"/>
              <w:rPr>
                <w:rFonts w:ascii="Spectral" w:eastAsia="Spectral" w:hAnsi="Spectral" w:cs="Spectral"/>
                <w:sz w:val="20"/>
                <w:szCs w:val="20"/>
              </w:rPr>
            </w:pPr>
            <w:proofErr w:type="spellStart"/>
            <w:r>
              <w:rPr>
                <w:rFonts w:ascii="Spectral" w:eastAsia="Spectral" w:hAnsi="Spectral" w:cs="Spectral"/>
                <w:sz w:val="20"/>
                <w:szCs w:val="20"/>
              </w:rPr>
              <w:t>ation</w:t>
            </w:r>
            <w:proofErr w:type="spellEnd"/>
          </w:p>
          <w:p w14:paraId="2581610D" w14:textId="77777777" w:rsidR="00D44A53" w:rsidRDefault="00D44A53">
            <w:pPr>
              <w:jc w:val="center"/>
              <w:rPr>
                <w:rFonts w:ascii="Spectral" w:eastAsia="Spectral" w:hAnsi="Spectral" w:cs="Spectral"/>
                <w:sz w:val="20"/>
                <w:szCs w:val="20"/>
              </w:rPr>
            </w:pPr>
          </w:p>
          <w:p w14:paraId="6F74FC4C" w14:textId="77777777" w:rsidR="00D44A53" w:rsidRDefault="00967902">
            <w:pPr>
              <w:jc w:val="center"/>
              <w:rPr>
                <w:rFonts w:ascii="Spectral" w:eastAsia="Spectral" w:hAnsi="Spectral" w:cs="Spectral"/>
                <w:sz w:val="20"/>
                <w:szCs w:val="20"/>
              </w:rPr>
            </w:pPr>
            <w:proofErr w:type="spellStart"/>
            <w:r>
              <w:rPr>
                <w:rFonts w:ascii="Spectral" w:eastAsia="Spectral" w:hAnsi="Spectral" w:cs="Spectral"/>
                <w:sz w:val="20"/>
                <w:szCs w:val="20"/>
              </w:rPr>
              <w:t>Communic</w:t>
            </w:r>
            <w:proofErr w:type="spellEnd"/>
            <w:r>
              <w:rPr>
                <w:rFonts w:ascii="Spectral" w:eastAsia="Spectral" w:hAnsi="Spectral" w:cs="Spectral"/>
                <w:sz w:val="20"/>
                <w:szCs w:val="20"/>
              </w:rPr>
              <w:t>-</w:t>
            </w:r>
          </w:p>
          <w:p w14:paraId="75FFE1DF" w14:textId="77777777" w:rsidR="00D44A53" w:rsidRDefault="00967902">
            <w:pPr>
              <w:jc w:val="center"/>
              <w:rPr>
                <w:rFonts w:ascii="Spectral" w:eastAsia="Spectral" w:hAnsi="Spectral" w:cs="Spectral"/>
                <w:sz w:val="20"/>
                <w:szCs w:val="20"/>
              </w:rPr>
            </w:pPr>
            <w:proofErr w:type="spellStart"/>
            <w:r>
              <w:rPr>
                <w:rFonts w:ascii="Spectral" w:eastAsia="Spectral" w:hAnsi="Spectral" w:cs="Spectral"/>
                <w:sz w:val="20"/>
                <w:szCs w:val="20"/>
              </w:rPr>
              <w:t>ation</w:t>
            </w:r>
            <w:proofErr w:type="spellEnd"/>
          </w:p>
          <w:p w14:paraId="7489285C" w14:textId="77777777" w:rsidR="00D44A53" w:rsidRDefault="00D44A53">
            <w:pPr>
              <w:jc w:val="center"/>
              <w:rPr>
                <w:rFonts w:ascii="Spectral" w:eastAsia="Spectral" w:hAnsi="Spectral" w:cs="Spectral"/>
                <w:sz w:val="20"/>
                <w:szCs w:val="20"/>
              </w:rPr>
            </w:pPr>
          </w:p>
        </w:tc>
        <w:tc>
          <w:tcPr>
            <w:tcW w:w="1335" w:type="dxa"/>
            <w:vAlign w:val="center"/>
          </w:tcPr>
          <w:p w14:paraId="4CDE5778"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A i</w:t>
            </w:r>
          </w:p>
          <w:p w14:paraId="08CE6ECA"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C iii</w:t>
            </w:r>
          </w:p>
          <w:p w14:paraId="727CE6D7"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D v</w:t>
            </w:r>
          </w:p>
        </w:tc>
        <w:tc>
          <w:tcPr>
            <w:tcW w:w="1545" w:type="dxa"/>
            <w:vAlign w:val="center"/>
          </w:tcPr>
          <w:p w14:paraId="3CB0AD6F"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Open minded</w:t>
            </w:r>
          </w:p>
          <w:p w14:paraId="60FA4161" w14:textId="77777777" w:rsidR="00D44A53" w:rsidRDefault="00967902">
            <w:pPr>
              <w:jc w:val="center"/>
              <w:rPr>
                <w:rFonts w:ascii="Spectral" w:eastAsia="Spectral" w:hAnsi="Spectral" w:cs="Spectral"/>
                <w:sz w:val="20"/>
                <w:szCs w:val="20"/>
              </w:rPr>
            </w:pPr>
            <w:proofErr w:type="spellStart"/>
            <w:r>
              <w:rPr>
                <w:rFonts w:ascii="Spectral" w:eastAsia="Spectral" w:hAnsi="Spectral" w:cs="Spectral"/>
                <w:sz w:val="20"/>
                <w:szCs w:val="20"/>
              </w:rPr>
              <w:t>Commun</w:t>
            </w:r>
            <w:proofErr w:type="spellEnd"/>
            <w:r>
              <w:rPr>
                <w:rFonts w:ascii="Spectral" w:eastAsia="Spectral" w:hAnsi="Spectral" w:cs="Spectral"/>
                <w:sz w:val="20"/>
                <w:szCs w:val="20"/>
              </w:rPr>
              <w:t>-</w:t>
            </w:r>
          </w:p>
          <w:p w14:paraId="7BAB2012" w14:textId="77777777" w:rsidR="00D44A53" w:rsidRDefault="00967902">
            <w:pPr>
              <w:jc w:val="center"/>
              <w:rPr>
                <w:rFonts w:ascii="Spectral" w:eastAsia="Spectral" w:hAnsi="Spectral" w:cs="Spectral"/>
                <w:sz w:val="20"/>
                <w:szCs w:val="20"/>
              </w:rPr>
            </w:pPr>
            <w:proofErr w:type="spellStart"/>
            <w:r>
              <w:rPr>
                <w:rFonts w:ascii="Spectral" w:eastAsia="Spectral" w:hAnsi="Spectral" w:cs="Spectral"/>
                <w:sz w:val="20"/>
                <w:szCs w:val="20"/>
              </w:rPr>
              <w:t>icator</w:t>
            </w:r>
            <w:proofErr w:type="spellEnd"/>
          </w:p>
        </w:tc>
      </w:tr>
      <w:tr w:rsidR="00D44A53" w14:paraId="3ABD0955" w14:textId="77777777">
        <w:trPr>
          <w:trHeight w:val="460"/>
        </w:trPr>
        <w:tc>
          <w:tcPr>
            <w:tcW w:w="1335" w:type="dxa"/>
            <w:vAlign w:val="center"/>
          </w:tcPr>
          <w:p w14:paraId="1084FFF8"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Q3</w:t>
            </w:r>
          </w:p>
        </w:tc>
        <w:tc>
          <w:tcPr>
            <w:tcW w:w="1590" w:type="dxa"/>
            <w:vAlign w:val="center"/>
          </w:tcPr>
          <w:p w14:paraId="595C8284" w14:textId="77777777" w:rsidR="00D44A53" w:rsidRDefault="00967902">
            <w:pPr>
              <w:jc w:val="center"/>
              <w:rPr>
                <w:rFonts w:ascii="Spectral" w:eastAsia="Spectral" w:hAnsi="Spectral" w:cs="Spectral"/>
                <w:sz w:val="20"/>
                <w:szCs w:val="20"/>
              </w:rPr>
            </w:pPr>
            <w:proofErr w:type="spellStart"/>
            <w:r>
              <w:rPr>
                <w:rFonts w:ascii="Spectral" w:eastAsia="Spectral" w:hAnsi="Spectral" w:cs="Spectral"/>
                <w:sz w:val="20"/>
                <w:szCs w:val="20"/>
              </w:rPr>
              <w:t>Philanthro</w:t>
            </w:r>
            <w:proofErr w:type="spellEnd"/>
            <w:r>
              <w:rPr>
                <w:rFonts w:ascii="Spectral" w:eastAsia="Spectral" w:hAnsi="Spectral" w:cs="Spectral"/>
                <w:sz w:val="20"/>
                <w:szCs w:val="20"/>
              </w:rPr>
              <w:t>-</w:t>
            </w:r>
          </w:p>
          <w:p w14:paraId="4D07EF59"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party Pages</w:t>
            </w:r>
          </w:p>
          <w:p w14:paraId="44760AAA"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w:t>
            </w:r>
            <w:proofErr w:type="gramStart"/>
            <w:r>
              <w:rPr>
                <w:rFonts w:ascii="Spectral" w:eastAsia="Spectral" w:hAnsi="Spectral" w:cs="Spectral"/>
                <w:sz w:val="20"/>
                <w:szCs w:val="20"/>
              </w:rPr>
              <w:t>organizational</w:t>
            </w:r>
            <w:proofErr w:type="gramEnd"/>
            <w:r>
              <w:rPr>
                <w:rFonts w:ascii="Spectral" w:eastAsia="Spectral" w:hAnsi="Spectral" w:cs="Spectral"/>
                <w:sz w:val="20"/>
                <w:szCs w:val="20"/>
              </w:rPr>
              <w:t xml:space="preserve"> patterns)</w:t>
            </w:r>
          </w:p>
        </w:tc>
        <w:tc>
          <w:tcPr>
            <w:tcW w:w="1080" w:type="dxa"/>
            <w:vAlign w:val="center"/>
          </w:tcPr>
          <w:p w14:paraId="7F83F3B8"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B i, ii</w:t>
            </w:r>
          </w:p>
          <w:p w14:paraId="0429E37E"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D iii</w:t>
            </w:r>
          </w:p>
        </w:tc>
        <w:tc>
          <w:tcPr>
            <w:tcW w:w="1155" w:type="dxa"/>
            <w:vAlign w:val="center"/>
          </w:tcPr>
          <w:p w14:paraId="5608FFCF" w14:textId="77777777" w:rsidR="00D44A53" w:rsidRDefault="00967902">
            <w:pPr>
              <w:jc w:val="center"/>
              <w:rPr>
                <w:rFonts w:ascii="Spectral" w:eastAsia="Spectral" w:hAnsi="Spectral" w:cs="Spectral"/>
              </w:rPr>
            </w:pPr>
            <w:r>
              <w:rPr>
                <w:rFonts w:ascii="Spectral" w:eastAsia="Spectral" w:hAnsi="Spectral" w:cs="Spectral"/>
              </w:rPr>
              <w:t>6.2</w:t>
            </w:r>
          </w:p>
        </w:tc>
        <w:tc>
          <w:tcPr>
            <w:tcW w:w="1680" w:type="dxa"/>
            <w:vAlign w:val="center"/>
          </w:tcPr>
          <w:p w14:paraId="324A9A64"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Communication</w:t>
            </w:r>
          </w:p>
        </w:tc>
        <w:tc>
          <w:tcPr>
            <w:tcW w:w="1290" w:type="dxa"/>
            <w:vAlign w:val="center"/>
          </w:tcPr>
          <w:p w14:paraId="7311C145"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Context</w:t>
            </w:r>
          </w:p>
          <w:p w14:paraId="0B307732"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Purpose</w:t>
            </w:r>
          </w:p>
        </w:tc>
        <w:tc>
          <w:tcPr>
            <w:tcW w:w="1215" w:type="dxa"/>
            <w:vAlign w:val="center"/>
          </w:tcPr>
          <w:p w14:paraId="5D5967D8"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Fairness</w:t>
            </w:r>
          </w:p>
          <w:p w14:paraId="49F1A987"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 xml:space="preserve"> and </w:t>
            </w:r>
          </w:p>
          <w:p w14:paraId="570174A3"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Develop-</w:t>
            </w:r>
          </w:p>
          <w:p w14:paraId="6DE46DD3" w14:textId="77777777" w:rsidR="00D44A53" w:rsidRDefault="00967902">
            <w:pPr>
              <w:jc w:val="center"/>
              <w:rPr>
                <w:rFonts w:ascii="Spectral" w:eastAsia="Spectral" w:hAnsi="Spectral" w:cs="Spectral"/>
                <w:sz w:val="20"/>
                <w:szCs w:val="20"/>
              </w:rPr>
            </w:pPr>
            <w:proofErr w:type="spellStart"/>
            <w:r>
              <w:rPr>
                <w:rFonts w:ascii="Spectral" w:eastAsia="Spectral" w:hAnsi="Spectral" w:cs="Spectral"/>
                <w:sz w:val="20"/>
                <w:szCs w:val="20"/>
              </w:rPr>
              <w:t>ment</w:t>
            </w:r>
            <w:proofErr w:type="spellEnd"/>
          </w:p>
        </w:tc>
        <w:tc>
          <w:tcPr>
            <w:tcW w:w="1335" w:type="dxa"/>
            <w:vAlign w:val="center"/>
          </w:tcPr>
          <w:p w14:paraId="6F5624F8"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 xml:space="preserve">Context and purpose contribute to creativity when imagining a hopeful future. </w:t>
            </w:r>
          </w:p>
          <w:p w14:paraId="56D53EE5" w14:textId="77777777" w:rsidR="00D44A53" w:rsidRDefault="00D44A53">
            <w:pPr>
              <w:jc w:val="center"/>
              <w:rPr>
                <w:rFonts w:ascii="Spectral" w:eastAsia="Spectral" w:hAnsi="Spectral" w:cs="Spectral"/>
                <w:sz w:val="20"/>
                <w:szCs w:val="20"/>
              </w:rPr>
            </w:pPr>
          </w:p>
        </w:tc>
        <w:tc>
          <w:tcPr>
            <w:tcW w:w="1335" w:type="dxa"/>
            <w:vAlign w:val="center"/>
          </w:tcPr>
          <w:p w14:paraId="4DDABA52"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Canva Pages</w:t>
            </w:r>
          </w:p>
          <w:p w14:paraId="5B2AC18A" w14:textId="77777777" w:rsidR="00D44A53" w:rsidRDefault="00D44A53">
            <w:pPr>
              <w:jc w:val="center"/>
              <w:rPr>
                <w:rFonts w:ascii="Spectral" w:eastAsia="Spectral" w:hAnsi="Spectral" w:cs="Spectral"/>
                <w:sz w:val="20"/>
                <w:szCs w:val="20"/>
              </w:rPr>
            </w:pPr>
          </w:p>
          <w:p w14:paraId="124FBE9A"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Critical Thinking</w:t>
            </w:r>
          </w:p>
        </w:tc>
        <w:tc>
          <w:tcPr>
            <w:tcW w:w="1335" w:type="dxa"/>
            <w:vAlign w:val="center"/>
          </w:tcPr>
          <w:p w14:paraId="184FC9E7"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B i, ii</w:t>
            </w:r>
          </w:p>
          <w:p w14:paraId="48015FFC"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D iii</w:t>
            </w:r>
          </w:p>
        </w:tc>
        <w:tc>
          <w:tcPr>
            <w:tcW w:w="1545" w:type="dxa"/>
            <w:vAlign w:val="center"/>
          </w:tcPr>
          <w:p w14:paraId="77CC21CE"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Caring</w:t>
            </w:r>
          </w:p>
          <w:p w14:paraId="6D39E52D"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Know-</w:t>
            </w:r>
          </w:p>
          <w:p w14:paraId="6119ED9A" w14:textId="77777777" w:rsidR="00D44A53" w:rsidRDefault="00967902">
            <w:pPr>
              <w:jc w:val="center"/>
              <w:rPr>
                <w:rFonts w:ascii="Spectral" w:eastAsia="Spectral" w:hAnsi="Spectral" w:cs="Spectral"/>
                <w:sz w:val="20"/>
                <w:szCs w:val="20"/>
              </w:rPr>
            </w:pPr>
            <w:proofErr w:type="spellStart"/>
            <w:r>
              <w:rPr>
                <w:rFonts w:ascii="Spectral" w:eastAsia="Spectral" w:hAnsi="Spectral" w:cs="Spectral"/>
                <w:sz w:val="20"/>
                <w:szCs w:val="20"/>
              </w:rPr>
              <w:t>ledgeable</w:t>
            </w:r>
            <w:proofErr w:type="spellEnd"/>
          </w:p>
        </w:tc>
      </w:tr>
      <w:tr w:rsidR="00D44A53" w14:paraId="06A47800" w14:textId="77777777">
        <w:trPr>
          <w:trHeight w:val="460"/>
        </w:trPr>
        <w:tc>
          <w:tcPr>
            <w:tcW w:w="1335" w:type="dxa"/>
            <w:vAlign w:val="center"/>
          </w:tcPr>
          <w:p w14:paraId="011BDA4C"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Q4</w:t>
            </w:r>
          </w:p>
        </w:tc>
        <w:tc>
          <w:tcPr>
            <w:tcW w:w="1590" w:type="dxa"/>
            <w:vAlign w:val="center"/>
          </w:tcPr>
          <w:p w14:paraId="249255FA"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Me Museum of Growth and Change</w:t>
            </w:r>
          </w:p>
        </w:tc>
        <w:tc>
          <w:tcPr>
            <w:tcW w:w="1080" w:type="dxa"/>
            <w:vAlign w:val="center"/>
          </w:tcPr>
          <w:p w14:paraId="1CF90C6C"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B iii</w:t>
            </w:r>
          </w:p>
          <w:p w14:paraId="195E5DD8"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C iii</w:t>
            </w:r>
          </w:p>
        </w:tc>
        <w:tc>
          <w:tcPr>
            <w:tcW w:w="1155" w:type="dxa"/>
            <w:vAlign w:val="center"/>
          </w:tcPr>
          <w:p w14:paraId="5442F80E" w14:textId="77777777" w:rsidR="00D44A53" w:rsidRDefault="00967902">
            <w:pPr>
              <w:jc w:val="center"/>
              <w:rPr>
                <w:rFonts w:ascii="Spectral" w:eastAsia="Spectral" w:hAnsi="Spectral" w:cs="Spectral"/>
              </w:rPr>
            </w:pPr>
            <w:r>
              <w:rPr>
                <w:rFonts w:ascii="Spectral" w:eastAsia="Spectral" w:hAnsi="Spectral" w:cs="Spectral"/>
              </w:rPr>
              <w:t>6.3</w:t>
            </w:r>
          </w:p>
        </w:tc>
        <w:tc>
          <w:tcPr>
            <w:tcW w:w="1680" w:type="dxa"/>
            <w:vAlign w:val="center"/>
          </w:tcPr>
          <w:p w14:paraId="28330558"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Connection</w:t>
            </w:r>
          </w:p>
        </w:tc>
        <w:tc>
          <w:tcPr>
            <w:tcW w:w="1290" w:type="dxa"/>
            <w:vAlign w:val="center"/>
          </w:tcPr>
          <w:p w14:paraId="4860D171"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Self-</w:t>
            </w:r>
          </w:p>
          <w:p w14:paraId="454FB909"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expression</w:t>
            </w:r>
          </w:p>
          <w:p w14:paraId="1E7A7812"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Style</w:t>
            </w:r>
          </w:p>
        </w:tc>
        <w:tc>
          <w:tcPr>
            <w:tcW w:w="1215" w:type="dxa"/>
            <w:vAlign w:val="center"/>
          </w:tcPr>
          <w:p w14:paraId="5B5D104C"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Identities &amp; Relation- ships</w:t>
            </w:r>
          </w:p>
        </w:tc>
        <w:tc>
          <w:tcPr>
            <w:tcW w:w="1335" w:type="dxa"/>
            <w:vAlign w:val="center"/>
          </w:tcPr>
          <w:p w14:paraId="1C471192"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Self-</w:t>
            </w:r>
          </w:p>
          <w:p w14:paraId="6D79DF55" w14:textId="77777777" w:rsidR="00D44A53" w:rsidRDefault="00967902">
            <w:pPr>
              <w:widowControl w:val="0"/>
              <w:jc w:val="center"/>
              <w:rPr>
                <w:rFonts w:ascii="Spectral" w:eastAsia="Spectral" w:hAnsi="Spectral" w:cs="Spectral"/>
                <w:sz w:val="20"/>
                <w:szCs w:val="20"/>
              </w:rPr>
            </w:pPr>
            <w:r>
              <w:rPr>
                <w:rFonts w:ascii="Spectral" w:eastAsia="Spectral" w:hAnsi="Spectral" w:cs="Spectral"/>
                <w:sz w:val="20"/>
                <w:szCs w:val="20"/>
              </w:rPr>
              <w:t>expression and style lead to creativity when developing innovative responses</w:t>
            </w:r>
          </w:p>
        </w:tc>
        <w:tc>
          <w:tcPr>
            <w:tcW w:w="1335" w:type="dxa"/>
            <w:vAlign w:val="center"/>
          </w:tcPr>
          <w:p w14:paraId="7779C326"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Design a Slide Deck</w:t>
            </w:r>
          </w:p>
          <w:p w14:paraId="15409200" w14:textId="77777777" w:rsidR="00D44A53" w:rsidRDefault="00D44A53">
            <w:pPr>
              <w:jc w:val="center"/>
              <w:rPr>
                <w:rFonts w:ascii="Spectral" w:eastAsia="Spectral" w:hAnsi="Spectral" w:cs="Spectral"/>
                <w:sz w:val="20"/>
                <w:szCs w:val="20"/>
              </w:rPr>
            </w:pPr>
          </w:p>
          <w:p w14:paraId="692DD3F4"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Reflection</w:t>
            </w:r>
          </w:p>
        </w:tc>
        <w:tc>
          <w:tcPr>
            <w:tcW w:w="1335" w:type="dxa"/>
            <w:vAlign w:val="center"/>
          </w:tcPr>
          <w:p w14:paraId="1E291C32"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B iii</w:t>
            </w:r>
          </w:p>
          <w:p w14:paraId="2A2B7ADD"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C iii</w:t>
            </w:r>
          </w:p>
        </w:tc>
        <w:tc>
          <w:tcPr>
            <w:tcW w:w="1545" w:type="dxa"/>
            <w:vAlign w:val="center"/>
          </w:tcPr>
          <w:p w14:paraId="61153BD0" w14:textId="77777777" w:rsidR="00D44A53" w:rsidRDefault="00967902">
            <w:pPr>
              <w:jc w:val="center"/>
              <w:rPr>
                <w:rFonts w:ascii="Spectral" w:eastAsia="Spectral" w:hAnsi="Spectral" w:cs="Spectral"/>
                <w:sz w:val="20"/>
                <w:szCs w:val="20"/>
              </w:rPr>
            </w:pPr>
            <w:r>
              <w:rPr>
                <w:rFonts w:ascii="Spectral" w:eastAsia="Spectral" w:hAnsi="Spectral" w:cs="Spectral"/>
                <w:sz w:val="20"/>
                <w:szCs w:val="20"/>
              </w:rPr>
              <w:t>Reflective</w:t>
            </w:r>
          </w:p>
        </w:tc>
      </w:tr>
    </w:tbl>
    <w:p w14:paraId="6E9C5EE1" w14:textId="77777777" w:rsidR="00D44A53" w:rsidRDefault="00D44A53">
      <w:pPr>
        <w:rPr>
          <w:rFonts w:ascii="Lora" w:eastAsia="Lora" w:hAnsi="Lora" w:cs="Lora"/>
          <w:sz w:val="20"/>
          <w:szCs w:val="20"/>
        </w:rPr>
      </w:pPr>
    </w:p>
    <w:p w14:paraId="7FF0D77E" w14:textId="77777777" w:rsidR="00D44A53" w:rsidRDefault="00967902">
      <w:pPr>
        <w:rPr>
          <w:rFonts w:ascii="Calibri" w:eastAsia="Calibri" w:hAnsi="Calibri" w:cs="Calibri"/>
          <w:sz w:val="22"/>
          <w:szCs w:val="22"/>
        </w:rPr>
      </w:pPr>
      <w:r>
        <w:rPr>
          <w:rFonts w:ascii="Calibri" w:eastAsia="Calibri" w:hAnsi="Calibri" w:cs="Calibri"/>
          <w:b/>
          <w:sz w:val="22"/>
          <w:szCs w:val="22"/>
        </w:rPr>
        <w:t xml:space="preserve">Support of Personal Project: </w:t>
      </w:r>
    </w:p>
    <w:p w14:paraId="5588036B" w14:textId="77777777" w:rsidR="00D44A53" w:rsidRDefault="00967902">
      <w:pPr>
        <w:rPr>
          <w:rFonts w:ascii="Calibri" w:eastAsia="Calibri" w:hAnsi="Calibri" w:cs="Calibri"/>
          <w:sz w:val="22"/>
          <w:szCs w:val="22"/>
        </w:rPr>
      </w:pPr>
      <w:r>
        <w:rPr>
          <w:rFonts w:ascii="Calibri" w:eastAsia="Calibri" w:hAnsi="Calibri" w:cs="Calibri"/>
          <w:b/>
          <w:i/>
          <w:sz w:val="22"/>
          <w:szCs w:val="22"/>
        </w:rPr>
        <w:t xml:space="preserve">As students begin their journey through the IB program, sixth graders hone and sharpen their skills to help prepare them for the Personal </w:t>
      </w:r>
      <w:proofErr w:type="gramStart"/>
      <w:r>
        <w:rPr>
          <w:rFonts w:ascii="Calibri" w:eastAsia="Calibri" w:hAnsi="Calibri" w:cs="Calibri"/>
          <w:b/>
          <w:i/>
          <w:sz w:val="22"/>
          <w:szCs w:val="22"/>
        </w:rPr>
        <w:t>Project, if</w:t>
      </w:r>
      <w:proofErr w:type="gramEnd"/>
      <w:r>
        <w:rPr>
          <w:rFonts w:ascii="Calibri" w:eastAsia="Calibri" w:hAnsi="Calibri" w:cs="Calibri"/>
          <w:b/>
          <w:i/>
          <w:sz w:val="22"/>
          <w:szCs w:val="22"/>
        </w:rPr>
        <w:t xml:space="preserve"> they choose to continue the program.  To help ready the students, the English teachers work on the following:</w:t>
      </w:r>
    </w:p>
    <w:p w14:paraId="5DF80972" w14:textId="77777777" w:rsidR="00D44A53" w:rsidRDefault="00967902">
      <w:pPr>
        <w:rPr>
          <w:rFonts w:ascii="Calibri" w:eastAsia="Calibri" w:hAnsi="Calibri" w:cs="Calibri"/>
          <w:sz w:val="22"/>
          <w:szCs w:val="22"/>
        </w:rPr>
      </w:pPr>
      <w:r>
        <w:rPr>
          <w:rFonts w:ascii="Calibri" w:eastAsia="Calibri" w:hAnsi="Calibri" w:cs="Calibri"/>
          <w:b/>
          <w:i/>
          <w:sz w:val="22"/>
          <w:szCs w:val="22"/>
        </w:rPr>
        <w:t>*Self-confidence through a myriad of class presentation opportunities to help them gain valuable speaking skills.</w:t>
      </w:r>
    </w:p>
    <w:p w14:paraId="0F8F31A2" w14:textId="77777777" w:rsidR="00D44A53" w:rsidRDefault="00967902">
      <w:pPr>
        <w:rPr>
          <w:rFonts w:ascii="Calibri" w:eastAsia="Calibri" w:hAnsi="Calibri" w:cs="Calibri"/>
          <w:sz w:val="22"/>
          <w:szCs w:val="22"/>
        </w:rPr>
      </w:pPr>
      <w:r>
        <w:rPr>
          <w:rFonts w:ascii="Calibri" w:eastAsia="Calibri" w:hAnsi="Calibri" w:cs="Calibri"/>
          <w:b/>
          <w:i/>
          <w:sz w:val="22"/>
          <w:szCs w:val="22"/>
        </w:rPr>
        <w:t>*Autonomy through student-created projects and research.</w:t>
      </w:r>
    </w:p>
    <w:p w14:paraId="036FD7D1" w14:textId="77777777" w:rsidR="00D44A53" w:rsidRDefault="00967902">
      <w:pPr>
        <w:rPr>
          <w:rFonts w:ascii="Calibri" w:eastAsia="Calibri" w:hAnsi="Calibri" w:cs="Calibri"/>
          <w:sz w:val="22"/>
          <w:szCs w:val="22"/>
        </w:rPr>
      </w:pPr>
      <w:r>
        <w:rPr>
          <w:rFonts w:ascii="Calibri" w:eastAsia="Calibri" w:hAnsi="Calibri" w:cs="Calibri"/>
          <w:b/>
          <w:i/>
          <w:sz w:val="22"/>
          <w:szCs w:val="22"/>
        </w:rPr>
        <w:t>*Reflections for projects are required during the assignments and after completion of the projects.  This allows students to reflect to improve the quality of work before it is graded and then reflect upon their successes and areas of need to improve for next time.</w:t>
      </w:r>
    </w:p>
    <w:p w14:paraId="74B716BC" w14:textId="77777777" w:rsidR="00D44A53" w:rsidRDefault="00967902">
      <w:pPr>
        <w:rPr>
          <w:rFonts w:ascii="Calibri" w:eastAsia="Calibri" w:hAnsi="Calibri" w:cs="Calibri"/>
          <w:sz w:val="22"/>
          <w:szCs w:val="22"/>
        </w:rPr>
      </w:pPr>
      <w:r>
        <w:rPr>
          <w:rFonts w:ascii="Calibri" w:eastAsia="Calibri" w:hAnsi="Calibri" w:cs="Calibri"/>
          <w:b/>
          <w:i/>
          <w:sz w:val="22"/>
          <w:szCs w:val="22"/>
        </w:rPr>
        <w:t>*Teachers consistently check in with students during long-term projects and help guide them, if needed, to ensure proper time-management and organization</w:t>
      </w:r>
    </w:p>
    <w:p w14:paraId="2EF011C6" w14:textId="77777777" w:rsidR="00D44A53" w:rsidRDefault="00967902">
      <w:pPr>
        <w:rPr>
          <w:rFonts w:ascii="Calibri" w:eastAsia="Calibri" w:hAnsi="Calibri" w:cs="Calibri"/>
          <w:sz w:val="22"/>
          <w:szCs w:val="22"/>
        </w:rPr>
      </w:pPr>
      <w:r>
        <w:rPr>
          <w:rFonts w:ascii="Calibri" w:eastAsia="Calibri" w:hAnsi="Calibri" w:cs="Calibri"/>
          <w:b/>
          <w:i/>
          <w:sz w:val="22"/>
          <w:szCs w:val="22"/>
        </w:rPr>
        <w:t>*Rubrics given well in advance of due dates to promote organization and self-reflection.</w:t>
      </w:r>
    </w:p>
    <w:p w14:paraId="4AE6ACED" w14:textId="77777777" w:rsidR="00D44A53" w:rsidRDefault="00967902">
      <w:pPr>
        <w:rPr>
          <w:rFonts w:ascii="Calibri" w:eastAsia="Calibri" w:hAnsi="Calibri" w:cs="Calibri"/>
          <w:sz w:val="22"/>
          <w:szCs w:val="22"/>
        </w:rPr>
      </w:pPr>
      <w:r>
        <w:rPr>
          <w:rFonts w:ascii="Calibri" w:eastAsia="Calibri" w:hAnsi="Calibri" w:cs="Calibri"/>
          <w:b/>
          <w:i/>
          <w:sz w:val="22"/>
          <w:szCs w:val="22"/>
        </w:rPr>
        <w:t>*Teacher reviews agenda and due dates with students to help establish best practices of time-management.</w:t>
      </w:r>
    </w:p>
    <w:p w14:paraId="0E84CB54" w14:textId="77777777" w:rsidR="00D44A53" w:rsidRDefault="00967902">
      <w:pPr>
        <w:rPr>
          <w:rFonts w:ascii="Calibri" w:eastAsia="Calibri" w:hAnsi="Calibri" w:cs="Calibri"/>
          <w:sz w:val="22"/>
          <w:szCs w:val="22"/>
        </w:rPr>
      </w:pPr>
      <w:r>
        <w:rPr>
          <w:rFonts w:ascii="Calibri" w:eastAsia="Calibri" w:hAnsi="Calibri" w:cs="Calibri"/>
          <w:b/>
          <w:i/>
          <w:sz w:val="22"/>
          <w:szCs w:val="22"/>
        </w:rPr>
        <w:t>*Collaboration with peers often practiced in class and outside of class time to sharpen leadership, time-management, organizational, and management skills.</w:t>
      </w:r>
    </w:p>
    <w:sectPr w:rsidR="00D44A53">
      <w:footerReference w:type="even" r:id="rId7"/>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0170" w14:textId="77777777" w:rsidR="00B529FF" w:rsidRDefault="00967902">
      <w:r>
        <w:separator/>
      </w:r>
    </w:p>
  </w:endnote>
  <w:endnote w:type="continuationSeparator" w:id="0">
    <w:p w14:paraId="45266617" w14:textId="77777777" w:rsidR="00B529FF" w:rsidRDefault="0096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Economica">
    <w:altName w:val="Calibri"/>
    <w:charset w:val="00"/>
    <w:family w:val="auto"/>
    <w:pitch w:val="default"/>
  </w:font>
  <w:font w:name="Spectral">
    <w:altName w:val="Calibri"/>
    <w:charset w:val="00"/>
    <w:family w:val="auto"/>
    <w:pitch w:val="default"/>
  </w:font>
  <w:font w:name="Lor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7E29" w14:textId="77777777" w:rsidR="00D44A53" w:rsidRDefault="0096790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C16BA">
      <w:rPr>
        <w:color w:val="000000"/>
      </w:rPr>
      <w:fldChar w:fldCharType="separate"/>
    </w:r>
    <w:r>
      <w:rPr>
        <w:color w:val="000000"/>
      </w:rPr>
      <w:fldChar w:fldCharType="end"/>
    </w:r>
  </w:p>
  <w:p w14:paraId="0662B228" w14:textId="77777777" w:rsidR="00D44A53" w:rsidRDefault="00D44A5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3B99" w14:textId="77777777" w:rsidR="00D44A53" w:rsidRDefault="0096790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4D440FC" w14:textId="77777777" w:rsidR="00D44A53" w:rsidRDefault="00967902">
    <w:pPr>
      <w:pBdr>
        <w:top w:val="nil"/>
        <w:left w:val="nil"/>
        <w:bottom w:val="nil"/>
        <w:right w:val="nil"/>
        <w:between w:val="nil"/>
      </w:pBdr>
      <w:tabs>
        <w:tab w:val="center" w:pos="4320"/>
        <w:tab w:val="right" w:pos="8640"/>
      </w:tabs>
      <w:ind w:right="360"/>
      <w:jc w:val="center"/>
      <w:rPr>
        <w:rFonts w:ascii="Calibri" w:eastAsia="Calibri" w:hAnsi="Calibri" w:cs="Calibri"/>
        <w:color w:val="000000"/>
        <w:sz w:val="16"/>
        <w:szCs w:val="16"/>
      </w:rPr>
    </w:pPr>
    <w:r>
      <w:rPr>
        <w:rFonts w:ascii="Calibri" w:eastAsia="Calibri" w:hAnsi="Calibri" w:cs="Calibri"/>
        <w:color w:val="000000"/>
        <w:sz w:val="16"/>
        <w:szCs w:val="16"/>
      </w:rPr>
      <w:t>MYP Subject Overview</w:t>
    </w:r>
  </w:p>
  <w:p w14:paraId="3DCDECAC" w14:textId="77777777" w:rsidR="00D44A53" w:rsidRDefault="00967902">
    <w:pPr>
      <w:pBdr>
        <w:top w:val="nil"/>
        <w:left w:val="nil"/>
        <w:bottom w:val="nil"/>
        <w:right w:val="nil"/>
        <w:between w:val="nil"/>
      </w:pBdr>
      <w:tabs>
        <w:tab w:val="center" w:pos="4320"/>
        <w:tab w:val="right" w:pos="8640"/>
      </w:tabs>
      <w:ind w:right="360"/>
      <w:jc w:val="center"/>
      <w:rPr>
        <w:rFonts w:ascii="Calibri" w:eastAsia="Calibri" w:hAnsi="Calibri" w:cs="Calibri"/>
        <w:color w:val="000000"/>
        <w:sz w:val="16"/>
        <w:szCs w:val="16"/>
      </w:rPr>
    </w:pPr>
    <w:r>
      <w:rPr>
        <w:rFonts w:ascii="Calibri" w:eastAsia="Calibri" w:hAnsi="Calibri" w:cs="Calibri"/>
        <w:color w:val="000000"/>
        <w:sz w:val="16"/>
        <w:szCs w:val="16"/>
      </w:rPr>
      <w:t xml:space="preserve"> Revised 2015</w:t>
    </w:r>
  </w:p>
  <w:p w14:paraId="1FFD5642" w14:textId="77777777" w:rsidR="00D44A53" w:rsidRDefault="00D44A53">
    <w:pPr>
      <w:pBdr>
        <w:top w:val="nil"/>
        <w:left w:val="nil"/>
        <w:bottom w:val="nil"/>
        <w:right w:val="nil"/>
        <w:between w:val="nil"/>
      </w:pBdr>
      <w:tabs>
        <w:tab w:val="center" w:pos="4320"/>
        <w:tab w:val="right" w:pos="864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1715" w14:textId="77777777" w:rsidR="00B529FF" w:rsidRDefault="00967902">
      <w:r>
        <w:separator/>
      </w:r>
    </w:p>
  </w:footnote>
  <w:footnote w:type="continuationSeparator" w:id="0">
    <w:p w14:paraId="46B7E5C0" w14:textId="77777777" w:rsidR="00B529FF" w:rsidRDefault="00967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53"/>
    <w:rsid w:val="000C16BA"/>
    <w:rsid w:val="00967902"/>
    <w:rsid w:val="00B529FF"/>
    <w:rsid w:val="00D4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EE93"/>
  <w15:docId w15:val="{9BA1415F-2078-427D-A54A-ECD88F3D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WZcCvjbwsJx1aXzFbxa8uurgV7r-i1pvlHE2MjoOoT4/ed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 Wilcox (mpwilcox)</dc:creator>
  <cp:lastModifiedBy>Marie P. Wilcox (mpwilcox)</cp:lastModifiedBy>
  <cp:revision>2</cp:revision>
  <dcterms:created xsi:type="dcterms:W3CDTF">2021-09-16T16:53:00Z</dcterms:created>
  <dcterms:modified xsi:type="dcterms:W3CDTF">2021-09-16T16:53:00Z</dcterms:modified>
</cp:coreProperties>
</file>