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788A" w:rsidRDefault="00123A35">
      <w:pPr>
        <w:jc w:val="center"/>
      </w:pPr>
      <w:bookmarkStart w:id="0" w:name="_gjdgxs" w:colFirst="0" w:colLast="0"/>
      <w:bookmarkEnd w:id="0"/>
      <w:r>
        <w:rPr>
          <w:rFonts w:ascii="Calibri" w:eastAsia="Calibri" w:hAnsi="Calibri" w:cs="Calibri"/>
          <w:b/>
        </w:rPr>
        <w:t xml:space="preserve">IBMYP Subject Overview </w:t>
      </w:r>
    </w:p>
    <w:p w:rsidR="006B788A" w:rsidRDefault="00123A35">
      <w:pPr>
        <w:jc w:val="center"/>
      </w:pPr>
      <w:r>
        <w:rPr>
          <w:rFonts w:ascii="Calibri" w:eastAsia="Calibri" w:hAnsi="Calibri" w:cs="Calibri"/>
          <w:b/>
        </w:rPr>
        <w:t>2018-19</w:t>
      </w:r>
    </w:p>
    <w:p w:rsidR="006B788A" w:rsidRDefault="00123A35">
      <w:pPr>
        <w:jc w:val="center"/>
      </w:pPr>
      <w:r>
        <w:rPr>
          <w:rFonts w:ascii="Calibri" w:eastAsia="Calibri" w:hAnsi="Calibri" w:cs="Calibri"/>
          <w:b/>
        </w:rPr>
        <w:t xml:space="preserve">Subject Area:  </w:t>
      </w:r>
      <w:r>
        <w:rPr>
          <w:rFonts w:ascii="Calibri" w:eastAsia="Calibri" w:hAnsi="Calibri" w:cs="Calibri"/>
          <w:b/>
          <w:u w:val="single"/>
        </w:rPr>
        <w:t xml:space="preserve">  Sciences   </w:t>
      </w:r>
      <w:r>
        <w:rPr>
          <w:rFonts w:ascii="Calibri" w:eastAsia="Calibri" w:hAnsi="Calibri" w:cs="Calibri"/>
          <w:b/>
        </w:rPr>
        <w:t xml:space="preserve">Course: </w:t>
      </w:r>
      <w:r>
        <w:rPr>
          <w:rFonts w:ascii="Calibri" w:eastAsia="Calibri" w:hAnsi="Calibri" w:cs="Calibri"/>
          <w:b/>
          <w:u w:val="single"/>
        </w:rPr>
        <w:t xml:space="preserve">            Earth             </w:t>
      </w:r>
      <w:r>
        <w:rPr>
          <w:rFonts w:ascii="Calibri" w:eastAsia="Calibri" w:hAnsi="Calibri" w:cs="Calibri"/>
          <w:b/>
        </w:rPr>
        <w:t>MYP Level:</w:t>
      </w:r>
      <w:r>
        <w:rPr>
          <w:rFonts w:ascii="Calibri" w:eastAsia="Calibri" w:hAnsi="Calibri" w:cs="Calibri"/>
          <w:b/>
          <w:u w:val="single"/>
        </w:rPr>
        <w:t xml:space="preserve">   3       </w:t>
      </w:r>
      <w:r>
        <w:rPr>
          <w:rFonts w:ascii="Calibri" w:eastAsia="Calibri" w:hAnsi="Calibri" w:cs="Calibri"/>
          <w:b/>
        </w:rPr>
        <w:t>Teacher(s)</w:t>
      </w:r>
      <w:r>
        <w:rPr>
          <w:rFonts w:ascii="Calibri" w:eastAsia="Calibri" w:hAnsi="Calibri" w:cs="Calibri"/>
        </w:rPr>
        <w:t>:</w:t>
      </w:r>
      <w:r>
        <w:rPr>
          <w:rFonts w:ascii="Calibri" w:eastAsia="Calibri" w:hAnsi="Calibri" w:cs="Calibri"/>
          <w:u w:val="single"/>
        </w:rPr>
        <w:t xml:space="preserve">    Short, B. Williams    </w:t>
      </w:r>
      <w:proofErr w:type="gramStart"/>
      <w:r>
        <w:rPr>
          <w:rFonts w:ascii="Calibri" w:eastAsia="Calibri" w:hAnsi="Calibri" w:cs="Calibri"/>
          <w:u w:val="single"/>
        </w:rPr>
        <w:t xml:space="preserve">  .</w:t>
      </w:r>
      <w:proofErr w:type="gramEnd"/>
    </w:p>
    <w:p w:rsidR="006B788A" w:rsidRDefault="006B788A">
      <w:pPr>
        <w:jc w:val="center"/>
      </w:pPr>
    </w:p>
    <w:tbl>
      <w:tblPr>
        <w:tblStyle w:val="a"/>
        <w:tblW w:w="14835"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915"/>
        <w:gridCol w:w="1980"/>
        <w:gridCol w:w="1155"/>
        <w:gridCol w:w="720"/>
        <w:gridCol w:w="1305"/>
        <w:gridCol w:w="1575"/>
        <w:gridCol w:w="1410"/>
        <w:gridCol w:w="1410"/>
        <w:gridCol w:w="1740"/>
        <w:gridCol w:w="705"/>
        <w:gridCol w:w="1515"/>
      </w:tblGrid>
      <w:tr w:rsidR="006B788A">
        <w:tc>
          <w:tcPr>
            <w:tcW w:w="405" w:type="dxa"/>
            <w:vAlign w:val="center"/>
          </w:tcPr>
          <w:p w:rsidR="006B788A" w:rsidRDefault="00123A35">
            <w:pPr>
              <w:pStyle w:val="Heading1"/>
              <w:jc w:val="left"/>
              <w:rPr>
                <w:rFonts w:ascii="Calibri" w:eastAsia="Calibri" w:hAnsi="Calibri" w:cs="Calibri"/>
                <w:sz w:val="20"/>
                <w:szCs w:val="20"/>
              </w:rPr>
            </w:pPr>
            <w:r>
              <w:rPr>
                <w:rFonts w:ascii="Calibri" w:eastAsia="Calibri" w:hAnsi="Calibri" w:cs="Calibri"/>
                <w:sz w:val="20"/>
                <w:szCs w:val="20"/>
              </w:rPr>
              <w:t>#</w:t>
            </w:r>
          </w:p>
        </w:tc>
        <w:tc>
          <w:tcPr>
            <w:tcW w:w="915" w:type="dxa"/>
            <w:vAlign w:val="center"/>
          </w:tcPr>
          <w:p w:rsidR="006B788A" w:rsidRDefault="00123A35">
            <w:pPr>
              <w:pStyle w:val="Heading1"/>
              <w:jc w:val="left"/>
            </w:pPr>
            <w:r>
              <w:rPr>
                <w:rFonts w:ascii="Calibri" w:eastAsia="Calibri" w:hAnsi="Calibri" w:cs="Calibri"/>
                <w:sz w:val="20"/>
                <w:szCs w:val="20"/>
              </w:rPr>
              <w:t>Time</w:t>
            </w:r>
          </w:p>
          <w:p w:rsidR="006B788A" w:rsidRDefault="00123A35">
            <w:r>
              <w:rPr>
                <w:rFonts w:ascii="Calibri" w:eastAsia="Calibri" w:hAnsi="Calibri" w:cs="Calibri"/>
                <w:b/>
                <w:sz w:val="20"/>
                <w:szCs w:val="20"/>
              </w:rPr>
              <w:t>Frame</w:t>
            </w:r>
          </w:p>
          <w:p w:rsidR="006B788A" w:rsidRDefault="00123A35">
            <w:r>
              <w:rPr>
                <w:rFonts w:ascii="Calibri" w:eastAsia="Calibri" w:hAnsi="Calibri" w:cs="Calibri"/>
                <w:b/>
                <w:sz w:val="20"/>
                <w:szCs w:val="20"/>
              </w:rPr>
              <w:t>(Dates)</w:t>
            </w:r>
          </w:p>
        </w:tc>
        <w:tc>
          <w:tcPr>
            <w:tcW w:w="1980" w:type="dxa"/>
            <w:vAlign w:val="center"/>
          </w:tcPr>
          <w:p w:rsidR="006B788A" w:rsidRDefault="00123A35">
            <w:pPr>
              <w:pStyle w:val="Heading1"/>
              <w:jc w:val="left"/>
            </w:pPr>
            <w:r>
              <w:rPr>
                <w:rFonts w:ascii="Calibri" w:eastAsia="Calibri" w:hAnsi="Calibri" w:cs="Calibri"/>
                <w:sz w:val="20"/>
                <w:szCs w:val="20"/>
              </w:rPr>
              <w:t>Unit Title and  Topic (*=interdisciplinary connection; @=Action)</w:t>
            </w:r>
          </w:p>
        </w:tc>
        <w:tc>
          <w:tcPr>
            <w:tcW w:w="1155" w:type="dxa"/>
            <w:vAlign w:val="center"/>
          </w:tcPr>
          <w:p w:rsidR="006B788A" w:rsidRDefault="00123A35">
            <w:r>
              <w:rPr>
                <w:rFonts w:ascii="Calibri" w:eastAsia="Calibri" w:hAnsi="Calibri" w:cs="Calibri"/>
                <w:b/>
                <w:sz w:val="20"/>
                <w:szCs w:val="20"/>
              </w:rPr>
              <w:t>MYP Objectives</w:t>
            </w:r>
          </w:p>
        </w:tc>
        <w:tc>
          <w:tcPr>
            <w:tcW w:w="720" w:type="dxa"/>
            <w:vAlign w:val="center"/>
          </w:tcPr>
          <w:p w:rsidR="006B788A" w:rsidRDefault="00123A35">
            <w:pPr>
              <w:pStyle w:val="Heading1"/>
              <w:jc w:val="left"/>
            </w:pPr>
            <w:r>
              <w:rPr>
                <w:rFonts w:ascii="Calibri" w:eastAsia="Calibri" w:hAnsi="Calibri" w:cs="Calibri"/>
                <w:sz w:val="20"/>
                <w:szCs w:val="20"/>
              </w:rPr>
              <w:t>State Standards</w:t>
            </w:r>
          </w:p>
        </w:tc>
        <w:tc>
          <w:tcPr>
            <w:tcW w:w="1305" w:type="dxa"/>
            <w:vAlign w:val="center"/>
          </w:tcPr>
          <w:p w:rsidR="006B788A" w:rsidRDefault="00123A35">
            <w:r>
              <w:rPr>
                <w:rFonts w:ascii="Calibri" w:eastAsia="Calibri" w:hAnsi="Calibri" w:cs="Calibri"/>
                <w:b/>
                <w:sz w:val="20"/>
                <w:szCs w:val="20"/>
              </w:rPr>
              <w:t>Key Concept</w:t>
            </w:r>
          </w:p>
        </w:tc>
        <w:tc>
          <w:tcPr>
            <w:tcW w:w="1575" w:type="dxa"/>
            <w:vAlign w:val="center"/>
          </w:tcPr>
          <w:p w:rsidR="006B788A" w:rsidRDefault="00123A35">
            <w:r>
              <w:rPr>
                <w:rFonts w:ascii="Calibri" w:eastAsia="Calibri" w:hAnsi="Calibri" w:cs="Calibri"/>
                <w:b/>
                <w:sz w:val="20"/>
                <w:szCs w:val="20"/>
              </w:rPr>
              <w:t>Related Concepts</w:t>
            </w:r>
          </w:p>
        </w:tc>
        <w:tc>
          <w:tcPr>
            <w:tcW w:w="1410" w:type="dxa"/>
            <w:vAlign w:val="center"/>
          </w:tcPr>
          <w:p w:rsidR="006B788A" w:rsidRDefault="00123A35">
            <w:r>
              <w:rPr>
                <w:rFonts w:ascii="Calibri" w:eastAsia="Calibri" w:hAnsi="Calibri" w:cs="Calibri"/>
                <w:b/>
                <w:sz w:val="20"/>
                <w:szCs w:val="20"/>
              </w:rPr>
              <w:t>Global Context</w:t>
            </w:r>
          </w:p>
        </w:tc>
        <w:tc>
          <w:tcPr>
            <w:tcW w:w="1410" w:type="dxa"/>
            <w:vAlign w:val="center"/>
          </w:tcPr>
          <w:p w:rsidR="006B788A" w:rsidRDefault="00123A35">
            <w:r>
              <w:rPr>
                <w:rFonts w:ascii="Calibri" w:eastAsia="Calibri" w:hAnsi="Calibri" w:cs="Calibri"/>
                <w:b/>
                <w:sz w:val="20"/>
                <w:szCs w:val="20"/>
              </w:rPr>
              <w:t>Statement of Inquiry</w:t>
            </w:r>
          </w:p>
        </w:tc>
        <w:tc>
          <w:tcPr>
            <w:tcW w:w="1740" w:type="dxa"/>
            <w:vAlign w:val="center"/>
          </w:tcPr>
          <w:p w:rsidR="006B788A" w:rsidRDefault="00123A35">
            <w:r>
              <w:rPr>
                <w:rFonts w:ascii="Calibri" w:eastAsia="Calibri" w:hAnsi="Calibri" w:cs="Calibri"/>
                <w:b/>
                <w:sz w:val="20"/>
                <w:szCs w:val="20"/>
              </w:rPr>
              <w:t>MYP Assessment Task</w:t>
            </w:r>
          </w:p>
          <w:p w:rsidR="006B788A" w:rsidRDefault="00123A35">
            <w:r>
              <w:rPr>
                <w:rFonts w:ascii="Calibri" w:eastAsia="Calibri" w:hAnsi="Calibri" w:cs="Calibri"/>
                <w:b/>
                <w:sz w:val="20"/>
                <w:szCs w:val="20"/>
              </w:rPr>
              <w:t>&amp;</w:t>
            </w:r>
          </w:p>
          <w:p w:rsidR="006B788A" w:rsidRDefault="00123A35">
            <w:r>
              <w:rPr>
                <w:rFonts w:ascii="Calibri" w:eastAsia="Calibri" w:hAnsi="Calibri" w:cs="Calibri"/>
                <w:b/>
                <w:sz w:val="20"/>
                <w:szCs w:val="20"/>
              </w:rPr>
              <w:t>ATL Focus</w:t>
            </w:r>
          </w:p>
        </w:tc>
        <w:tc>
          <w:tcPr>
            <w:tcW w:w="705" w:type="dxa"/>
            <w:vAlign w:val="center"/>
          </w:tcPr>
          <w:p w:rsidR="006B788A" w:rsidRDefault="00123A35">
            <w:r>
              <w:rPr>
                <w:rFonts w:ascii="Calibri" w:eastAsia="Calibri" w:hAnsi="Calibri" w:cs="Calibri"/>
                <w:b/>
                <w:sz w:val="20"/>
                <w:szCs w:val="20"/>
              </w:rPr>
              <w:t>MYP Criteria</w:t>
            </w:r>
          </w:p>
        </w:tc>
        <w:tc>
          <w:tcPr>
            <w:tcW w:w="1515" w:type="dxa"/>
            <w:vAlign w:val="center"/>
          </w:tcPr>
          <w:p w:rsidR="006B788A" w:rsidRDefault="00123A35">
            <w:r>
              <w:rPr>
                <w:rFonts w:ascii="Calibri" w:eastAsia="Calibri" w:hAnsi="Calibri" w:cs="Calibri"/>
                <w:b/>
                <w:sz w:val="20"/>
                <w:szCs w:val="20"/>
              </w:rPr>
              <w:t>Learner Profile Focus</w:t>
            </w:r>
          </w:p>
        </w:tc>
      </w:tr>
      <w:tr w:rsidR="006B788A">
        <w:trPr>
          <w:trHeight w:val="460"/>
        </w:trPr>
        <w:tc>
          <w:tcPr>
            <w:tcW w:w="40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1</w:t>
            </w:r>
          </w:p>
        </w:tc>
        <w:tc>
          <w:tcPr>
            <w:tcW w:w="91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9/5-9/29</w:t>
            </w:r>
          </w:p>
          <w:p w:rsidR="006B788A" w:rsidRDefault="006B788A">
            <w:pPr>
              <w:rPr>
                <w:rFonts w:ascii="Times New Roman" w:eastAsia="Times New Roman" w:hAnsi="Times New Roman" w:cs="Times New Roman"/>
              </w:rPr>
            </w:pPr>
          </w:p>
          <w:p w:rsidR="006B788A" w:rsidRDefault="00123A35">
            <w:pPr>
              <w:rPr>
                <w:rFonts w:ascii="Times New Roman" w:eastAsia="Times New Roman" w:hAnsi="Times New Roman" w:cs="Times New Roman"/>
              </w:rPr>
            </w:pPr>
            <w:r>
              <w:rPr>
                <w:rFonts w:ascii="Times New Roman" w:eastAsia="Times New Roman" w:hAnsi="Times New Roman" w:cs="Times New Roman"/>
              </w:rPr>
              <w:t>12 Hours</w:t>
            </w:r>
          </w:p>
        </w:tc>
        <w:tc>
          <w:tcPr>
            <w:tcW w:w="1980" w:type="dxa"/>
            <w:vAlign w:val="center"/>
          </w:tcPr>
          <w:p w:rsidR="005038BB" w:rsidRPr="005038BB" w:rsidRDefault="005038BB">
            <w:pPr>
              <w:rPr>
                <w:sz w:val="20"/>
                <w:szCs w:val="20"/>
              </w:rPr>
            </w:pPr>
            <w:r w:rsidRPr="005038BB">
              <w:rPr>
                <w:sz w:val="20"/>
                <w:szCs w:val="20"/>
              </w:rPr>
              <w:t xml:space="preserve">I’m a Model You </w:t>
            </w:r>
            <w:r>
              <w:rPr>
                <w:sz w:val="20"/>
                <w:szCs w:val="20"/>
              </w:rPr>
              <w:t>Know What I Mean</w:t>
            </w:r>
          </w:p>
          <w:p w:rsidR="005038BB" w:rsidRDefault="005038BB"/>
          <w:p w:rsidR="006B788A" w:rsidRDefault="006B788A">
            <w:pPr>
              <w:rPr>
                <w:rFonts w:ascii="Times New Roman" w:eastAsia="Times New Roman" w:hAnsi="Times New Roman" w:cs="Times New Roman"/>
              </w:rPr>
            </w:pPr>
          </w:p>
        </w:tc>
        <w:tc>
          <w:tcPr>
            <w:tcW w:w="115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D Reflecting on the impacts of Science</w:t>
            </w:r>
          </w:p>
        </w:tc>
        <w:tc>
          <w:tcPr>
            <w:tcW w:w="72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ES 1</w:t>
            </w:r>
          </w:p>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ES 2</w:t>
            </w:r>
          </w:p>
        </w:tc>
        <w:tc>
          <w:tcPr>
            <w:tcW w:w="130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Systems</w:t>
            </w:r>
          </w:p>
        </w:tc>
        <w:tc>
          <w:tcPr>
            <w:tcW w:w="157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highlight w:val="white"/>
              </w:rPr>
              <w:t>Evidence, Consequences</w:t>
            </w:r>
          </w:p>
        </w:tc>
        <w:tc>
          <w:tcPr>
            <w:tcW w:w="141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Scientific and technical in</w:t>
            </w:r>
            <w:r>
              <w:rPr>
                <w:rFonts w:ascii="Times New Roman" w:eastAsia="Times New Roman" w:hAnsi="Times New Roman" w:cs="Times New Roman"/>
                <w:sz w:val="20"/>
                <w:szCs w:val="20"/>
              </w:rPr>
              <w:t>novation</w:t>
            </w:r>
          </w:p>
          <w:p w:rsidR="006B788A" w:rsidRDefault="006B788A">
            <w:pPr>
              <w:rPr>
                <w:rFonts w:ascii="Times New Roman" w:eastAsia="Times New Roman" w:hAnsi="Times New Roman" w:cs="Times New Roman"/>
              </w:rPr>
            </w:pPr>
          </w:p>
        </w:tc>
        <w:tc>
          <w:tcPr>
            <w:tcW w:w="1410" w:type="dxa"/>
            <w:vAlign w:val="center"/>
          </w:tcPr>
          <w:p w:rsidR="006B788A" w:rsidRDefault="00123A35">
            <w:pPr>
              <w:widowControl w:val="0"/>
              <w:rPr>
                <w:rFonts w:ascii="Times New Roman" w:eastAsia="Times New Roman" w:hAnsi="Times New Roman" w:cs="Times New Roman"/>
              </w:rPr>
            </w:pPr>
            <w:r>
              <w:rPr>
                <w:rFonts w:ascii="Times New Roman" w:eastAsia="Times New Roman" w:hAnsi="Times New Roman" w:cs="Times New Roman"/>
                <w:sz w:val="20"/>
                <w:szCs w:val="20"/>
              </w:rPr>
              <w:t>Systems of Geospatial models patterns of interactions</w:t>
            </w:r>
          </w:p>
        </w:tc>
        <w:tc>
          <w:tcPr>
            <w:tcW w:w="174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Tour Builder</w:t>
            </w:r>
          </w:p>
        </w:tc>
        <w:tc>
          <w:tcPr>
            <w:tcW w:w="70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DI</w:t>
            </w:r>
          </w:p>
          <w:p w:rsidR="006B788A" w:rsidRDefault="00123A35">
            <w:pPr>
              <w:rPr>
                <w:rFonts w:ascii="Times New Roman" w:eastAsia="Times New Roman" w:hAnsi="Times New Roman" w:cs="Times New Roman"/>
              </w:rPr>
            </w:pPr>
            <w:r>
              <w:rPr>
                <w:rFonts w:ascii="Times New Roman" w:eastAsia="Times New Roman" w:hAnsi="Times New Roman" w:cs="Times New Roman"/>
              </w:rPr>
              <w:t>DII</w:t>
            </w:r>
          </w:p>
          <w:p w:rsidR="006B788A" w:rsidRDefault="00123A35">
            <w:pPr>
              <w:rPr>
                <w:rFonts w:ascii="Times New Roman" w:eastAsia="Times New Roman" w:hAnsi="Times New Roman" w:cs="Times New Roman"/>
              </w:rPr>
            </w:pPr>
            <w:r>
              <w:rPr>
                <w:rFonts w:ascii="Times New Roman" w:eastAsia="Times New Roman" w:hAnsi="Times New Roman" w:cs="Times New Roman"/>
              </w:rPr>
              <w:t>DIII</w:t>
            </w:r>
          </w:p>
          <w:p w:rsidR="006B788A" w:rsidRDefault="00123A35">
            <w:pPr>
              <w:rPr>
                <w:rFonts w:ascii="Times New Roman" w:eastAsia="Times New Roman" w:hAnsi="Times New Roman" w:cs="Times New Roman"/>
              </w:rPr>
            </w:pPr>
            <w:r>
              <w:rPr>
                <w:rFonts w:ascii="Times New Roman" w:eastAsia="Times New Roman" w:hAnsi="Times New Roman" w:cs="Times New Roman"/>
              </w:rPr>
              <w:t>DIV</w:t>
            </w:r>
          </w:p>
          <w:p w:rsidR="006B788A" w:rsidRDefault="006B788A">
            <w:pPr>
              <w:rPr>
                <w:rFonts w:ascii="Times New Roman" w:eastAsia="Times New Roman" w:hAnsi="Times New Roman" w:cs="Times New Roman"/>
              </w:rPr>
            </w:pPr>
          </w:p>
        </w:tc>
        <w:tc>
          <w:tcPr>
            <w:tcW w:w="151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highlight w:val="white"/>
              </w:rPr>
              <w:t>Inquirers</w:t>
            </w:r>
          </w:p>
        </w:tc>
      </w:tr>
      <w:tr w:rsidR="006B788A">
        <w:trPr>
          <w:trHeight w:val="460"/>
        </w:trPr>
        <w:tc>
          <w:tcPr>
            <w:tcW w:w="40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2</w:t>
            </w:r>
          </w:p>
        </w:tc>
        <w:tc>
          <w:tcPr>
            <w:tcW w:w="91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10/1-10/28</w:t>
            </w:r>
          </w:p>
          <w:p w:rsidR="006B788A" w:rsidRDefault="00123A35">
            <w:pPr>
              <w:rPr>
                <w:rFonts w:ascii="Times New Roman" w:eastAsia="Times New Roman" w:hAnsi="Times New Roman" w:cs="Times New Roman"/>
              </w:rPr>
            </w:pPr>
            <w:r>
              <w:rPr>
                <w:rFonts w:ascii="Times New Roman" w:eastAsia="Times New Roman" w:hAnsi="Times New Roman" w:cs="Times New Roman"/>
              </w:rPr>
              <w:t>10 hours</w:t>
            </w:r>
          </w:p>
        </w:tc>
        <w:tc>
          <w:tcPr>
            <w:tcW w:w="1980" w:type="dxa"/>
            <w:vAlign w:val="center"/>
          </w:tcPr>
          <w:p w:rsidR="004E51A9" w:rsidRPr="00123A35" w:rsidRDefault="00123A35">
            <w:pPr>
              <w:rPr>
                <w:sz w:val="20"/>
                <w:szCs w:val="20"/>
              </w:rPr>
            </w:pPr>
            <w:proofErr w:type="spellStart"/>
            <w:r w:rsidRPr="00123A35">
              <w:rPr>
                <w:sz w:val="20"/>
                <w:szCs w:val="20"/>
              </w:rPr>
              <w:t>Walkin</w:t>
            </w:r>
            <w:proofErr w:type="spellEnd"/>
            <w:r w:rsidRPr="00123A35">
              <w:rPr>
                <w:sz w:val="20"/>
                <w:szCs w:val="20"/>
              </w:rPr>
              <w:t>’ On Sunshine</w:t>
            </w:r>
          </w:p>
          <w:p w:rsidR="004E51A9" w:rsidRDefault="004E51A9"/>
          <w:p w:rsidR="006B788A" w:rsidRDefault="006B788A">
            <w:pPr>
              <w:rPr>
                <w:rFonts w:ascii="Times New Roman" w:eastAsia="Times New Roman" w:hAnsi="Times New Roman" w:cs="Times New Roman"/>
              </w:rPr>
            </w:pPr>
          </w:p>
        </w:tc>
        <w:tc>
          <w:tcPr>
            <w:tcW w:w="115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A: Knowing and understanding</w:t>
            </w:r>
          </w:p>
        </w:tc>
        <w:tc>
          <w:tcPr>
            <w:tcW w:w="72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ES 6</w:t>
            </w: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Change</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Consequences</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Globalization and Sustainability</w:t>
            </w:r>
          </w:p>
        </w:tc>
        <w:tc>
          <w:tcPr>
            <w:tcW w:w="1410" w:type="dxa"/>
            <w:vAlign w:val="center"/>
          </w:tcPr>
          <w:p w:rsidR="006B788A" w:rsidRDefault="00123A35">
            <w:pPr>
              <w:widowControl w:val="0"/>
              <w:rPr>
                <w:rFonts w:ascii="Times New Roman" w:eastAsia="Times New Roman" w:hAnsi="Times New Roman" w:cs="Times New Roman"/>
              </w:rPr>
            </w:pPr>
            <w:r>
              <w:rPr>
                <w:rFonts w:ascii="Times New Roman" w:eastAsia="Times New Roman" w:hAnsi="Times New Roman" w:cs="Times New Roman"/>
                <w:sz w:val="20"/>
                <w:szCs w:val="20"/>
              </w:rPr>
              <w:t xml:space="preserve">Humans impact changes to the environment and results in consequences. </w:t>
            </w:r>
          </w:p>
        </w:tc>
        <w:tc>
          <w:tcPr>
            <w:tcW w:w="174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Test</w:t>
            </w:r>
          </w:p>
          <w:p w:rsidR="006B788A" w:rsidRDefault="006B788A">
            <w:pPr>
              <w:rPr>
                <w:rFonts w:ascii="Times New Roman" w:eastAsia="Times New Roman" w:hAnsi="Times New Roman" w:cs="Times New Roman"/>
              </w:rPr>
            </w:pPr>
          </w:p>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70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BI</w:t>
            </w:r>
          </w:p>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BII</w:t>
            </w:r>
          </w:p>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BIII</w:t>
            </w:r>
          </w:p>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BIV</w:t>
            </w:r>
          </w:p>
        </w:tc>
        <w:tc>
          <w:tcPr>
            <w:tcW w:w="151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Risk Takers</w:t>
            </w:r>
          </w:p>
        </w:tc>
      </w:tr>
      <w:tr w:rsidR="006B788A">
        <w:trPr>
          <w:trHeight w:val="460"/>
        </w:trPr>
        <w:tc>
          <w:tcPr>
            <w:tcW w:w="40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3</w:t>
            </w:r>
          </w:p>
        </w:tc>
        <w:tc>
          <w:tcPr>
            <w:tcW w:w="91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10/29-11/28</w:t>
            </w:r>
          </w:p>
          <w:p w:rsidR="006B788A" w:rsidRDefault="006B788A">
            <w:pPr>
              <w:rPr>
                <w:rFonts w:ascii="Times New Roman" w:eastAsia="Times New Roman" w:hAnsi="Times New Roman" w:cs="Times New Roman"/>
              </w:rPr>
            </w:pPr>
          </w:p>
          <w:p w:rsidR="006B788A" w:rsidRDefault="00123A35">
            <w:pPr>
              <w:rPr>
                <w:rFonts w:ascii="Times New Roman" w:eastAsia="Times New Roman" w:hAnsi="Times New Roman" w:cs="Times New Roman"/>
              </w:rPr>
            </w:pPr>
            <w:r>
              <w:rPr>
                <w:rFonts w:ascii="Times New Roman" w:eastAsia="Times New Roman" w:hAnsi="Times New Roman" w:cs="Times New Roman"/>
              </w:rPr>
              <w:t>14 hours</w:t>
            </w:r>
          </w:p>
        </w:tc>
        <w:tc>
          <w:tcPr>
            <w:tcW w:w="1980" w:type="dxa"/>
            <w:vAlign w:val="center"/>
          </w:tcPr>
          <w:p w:rsidR="00123A35" w:rsidRPr="00123A35" w:rsidRDefault="00123A35">
            <w:pPr>
              <w:rPr>
                <w:sz w:val="20"/>
                <w:szCs w:val="20"/>
              </w:rPr>
            </w:pPr>
            <w:r w:rsidRPr="00123A35">
              <w:rPr>
                <w:sz w:val="20"/>
                <w:szCs w:val="20"/>
              </w:rPr>
              <w:t>It’s a Hard Rock Life</w:t>
            </w:r>
            <w:r>
              <w:rPr>
                <w:sz w:val="20"/>
                <w:szCs w:val="20"/>
              </w:rPr>
              <w:t xml:space="preserve"> </w:t>
            </w:r>
            <w:proofErr w:type="gramStart"/>
            <w:r>
              <w:rPr>
                <w:sz w:val="20"/>
                <w:szCs w:val="20"/>
              </w:rPr>
              <w:t>For</w:t>
            </w:r>
            <w:proofErr w:type="gramEnd"/>
            <w:r>
              <w:rPr>
                <w:sz w:val="20"/>
                <w:szCs w:val="20"/>
              </w:rPr>
              <w:t xml:space="preserve"> Us</w:t>
            </w:r>
          </w:p>
          <w:p w:rsidR="00123A35" w:rsidRDefault="00123A35"/>
          <w:p w:rsidR="00123A35" w:rsidRDefault="00123A35"/>
          <w:p w:rsidR="006B788A" w:rsidRDefault="006B788A">
            <w:pPr>
              <w:rPr>
                <w:rFonts w:ascii="Times New Roman" w:eastAsia="Times New Roman" w:hAnsi="Times New Roman" w:cs="Times New Roman"/>
              </w:rPr>
            </w:pPr>
          </w:p>
        </w:tc>
        <w:tc>
          <w:tcPr>
            <w:tcW w:w="115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B Inquiring and designing</w:t>
            </w:r>
          </w:p>
        </w:tc>
        <w:tc>
          <w:tcPr>
            <w:tcW w:w="72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ES 4,5</w:t>
            </w: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Patterns</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Scientific and Technical Innovation</w:t>
            </w:r>
          </w:p>
        </w:tc>
        <w:tc>
          <w:tcPr>
            <w:tcW w:w="1410" w:type="dxa"/>
            <w:vAlign w:val="center"/>
          </w:tcPr>
          <w:p w:rsidR="006B788A" w:rsidRDefault="00123A35">
            <w:pPr>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0"/>
                <w:szCs w:val="20"/>
                <w:highlight w:val="white"/>
              </w:rPr>
              <w:t>Patterns o</w:t>
            </w:r>
            <w:r>
              <w:rPr>
                <w:rFonts w:ascii="Arial" w:eastAsia="Arial" w:hAnsi="Arial" w:cs="Arial"/>
                <w:sz w:val="20"/>
                <w:szCs w:val="20"/>
                <w:highlight w:val="white"/>
              </w:rPr>
              <w:t>f Evidence show relationships to help create methods</w:t>
            </w:r>
          </w:p>
        </w:tc>
        <w:tc>
          <w:tcPr>
            <w:tcW w:w="174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Mineral Identification</w:t>
            </w:r>
          </w:p>
        </w:tc>
        <w:tc>
          <w:tcPr>
            <w:tcW w:w="70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BI</w:t>
            </w:r>
          </w:p>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BII</w:t>
            </w:r>
          </w:p>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BIII</w:t>
            </w:r>
          </w:p>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BIV</w:t>
            </w:r>
          </w:p>
        </w:tc>
        <w:tc>
          <w:tcPr>
            <w:tcW w:w="151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Open-Minded</w:t>
            </w:r>
          </w:p>
        </w:tc>
      </w:tr>
      <w:tr w:rsidR="006B788A">
        <w:trPr>
          <w:trHeight w:val="460"/>
        </w:trPr>
        <w:tc>
          <w:tcPr>
            <w:tcW w:w="40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1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1/4- 2/1</w:t>
            </w:r>
          </w:p>
          <w:p w:rsidR="006B788A" w:rsidRDefault="006B788A">
            <w:pPr>
              <w:rPr>
                <w:rFonts w:ascii="Times New Roman" w:eastAsia="Times New Roman" w:hAnsi="Times New Roman" w:cs="Times New Roman"/>
              </w:rPr>
            </w:pPr>
          </w:p>
          <w:p w:rsidR="006B788A" w:rsidRDefault="00123A35">
            <w:pPr>
              <w:rPr>
                <w:rFonts w:ascii="Times New Roman" w:eastAsia="Times New Roman" w:hAnsi="Times New Roman" w:cs="Times New Roman"/>
              </w:rPr>
            </w:pPr>
            <w:r>
              <w:rPr>
                <w:rFonts w:ascii="Times New Roman" w:eastAsia="Times New Roman" w:hAnsi="Times New Roman" w:cs="Times New Roman"/>
              </w:rPr>
              <w:t>15 hours</w:t>
            </w:r>
          </w:p>
        </w:tc>
        <w:tc>
          <w:tcPr>
            <w:tcW w:w="1980" w:type="dxa"/>
            <w:vAlign w:val="center"/>
          </w:tcPr>
          <w:p w:rsidR="00123A35" w:rsidRPr="00123A35" w:rsidRDefault="00123A35">
            <w:pPr>
              <w:rPr>
                <w:sz w:val="20"/>
                <w:szCs w:val="20"/>
              </w:rPr>
            </w:pPr>
            <w:r>
              <w:rPr>
                <w:sz w:val="20"/>
                <w:szCs w:val="20"/>
              </w:rPr>
              <w:t>Water, Water, Everywhere</w:t>
            </w:r>
          </w:p>
          <w:p w:rsidR="00123A35" w:rsidRDefault="00123A35"/>
          <w:p w:rsidR="006B788A" w:rsidRDefault="006B788A">
            <w:pPr>
              <w:rPr>
                <w:rFonts w:ascii="Times New Roman" w:eastAsia="Times New Roman" w:hAnsi="Times New Roman" w:cs="Times New Roman"/>
              </w:rPr>
            </w:pPr>
          </w:p>
        </w:tc>
        <w:tc>
          <w:tcPr>
            <w:tcW w:w="115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D Reflecting on the impacts of Science</w:t>
            </w:r>
          </w:p>
        </w:tc>
        <w:tc>
          <w:tcPr>
            <w:tcW w:w="72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ES 8</w:t>
            </w: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Relationships</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Interactions</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Globalization and Sustainability</w:t>
            </w:r>
          </w:p>
        </w:tc>
        <w:tc>
          <w:tcPr>
            <w:tcW w:w="1410" w:type="dxa"/>
            <w:vAlign w:val="center"/>
          </w:tcPr>
          <w:p w:rsidR="006B788A" w:rsidRDefault="00123A35">
            <w:pPr>
              <w:rPr>
                <w:rFonts w:ascii="Times New Roman" w:eastAsia="Times New Roman" w:hAnsi="Times New Roman" w:cs="Times New Roman"/>
              </w:rPr>
            </w:pPr>
            <w:r>
              <w:rPr>
                <w:rFonts w:ascii="Arial" w:eastAsia="Arial" w:hAnsi="Arial" w:cs="Arial"/>
                <w:sz w:val="20"/>
                <w:szCs w:val="20"/>
              </w:rPr>
              <w:t>interactions with environments causes relationships with natural resources</w:t>
            </w:r>
          </w:p>
        </w:tc>
        <w:tc>
          <w:tcPr>
            <w:tcW w:w="174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Water use Essay</w:t>
            </w:r>
          </w:p>
        </w:tc>
        <w:tc>
          <w:tcPr>
            <w:tcW w:w="70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DI</w:t>
            </w:r>
          </w:p>
          <w:p w:rsidR="006B788A" w:rsidRDefault="00123A35">
            <w:pPr>
              <w:rPr>
                <w:rFonts w:ascii="Times New Roman" w:eastAsia="Times New Roman" w:hAnsi="Times New Roman" w:cs="Times New Roman"/>
              </w:rPr>
            </w:pPr>
            <w:r>
              <w:rPr>
                <w:rFonts w:ascii="Times New Roman" w:eastAsia="Times New Roman" w:hAnsi="Times New Roman" w:cs="Times New Roman"/>
              </w:rPr>
              <w:t>DII</w:t>
            </w:r>
          </w:p>
          <w:p w:rsidR="006B788A" w:rsidRDefault="00123A35">
            <w:pPr>
              <w:rPr>
                <w:rFonts w:ascii="Times New Roman" w:eastAsia="Times New Roman" w:hAnsi="Times New Roman" w:cs="Times New Roman"/>
              </w:rPr>
            </w:pPr>
            <w:r>
              <w:rPr>
                <w:rFonts w:ascii="Times New Roman" w:eastAsia="Times New Roman" w:hAnsi="Times New Roman" w:cs="Times New Roman"/>
              </w:rPr>
              <w:t>DIII</w:t>
            </w:r>
          </w:p>
          <w:p w:rsidR="006B788A" w:rsidRDefault="00123A35">
            <w:pPr>
              <w:rPr>
                <w:rFonts w:ascii="Times New Roman" w:eastAsia="Times New Roman" w:hAnsi="Times New Roman" w:cs="Times New Roman"/>
              </w:rPr>
            </w:pPr>
            <w:r>
              <w:rPr>
                <w:rFonts w:ascii="Times New Roman" w:eastAsia="Times New Roman" w:hAnsi="Times New Roman" w:cs="Times New Roman"/>
              </w:rPr>
              <w:t>DIV</w:t>
            </w:r>
          </w:p>
        </w:tc>
        <w:tc>
          <w:tcPr>
            <w:tcW w:w="151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Caring</w:t>
            </w:r>
          </w:p>
        </w:tc>
      </w:tr>
      <w:tr w:rsidR="006B788A">
        <w:trPr>
          <w:trHeight w:val="460"/>
        </w:trPr>
        <w:tc>
          <w:tcPr>
            <w:tcW w:w="40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15" w:type="dxa"/>
            <w:vAlign w:val="center"/>
          </w:tcPr>
          <w:p w:rsidR="006B788A" w:rsidRDefault="00123A3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2/4-3/6 </w:t>
            </w:r>
          </w:p>
          <w:p w:rsidR="006B788A" w:rsidRDefault="006B788A">
            <w:pPr>
              <w:widowControl w:val="0"/>
              <w:rPr>
                <w:rFonts w:ascii="Times New Roman" w:eastAsia="Times New Roman" w:hAnsi="Times New Roman" w:cs="Times New Roman"/>
                <w:sz w:val="20"/>
                <w:szCs w:val="20"/>
              </w:rPr>
            </w:pPr>
          </w:p>
          <w:p w:rsidR="006B788A" w:rsidRDefault="00123A3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15 hours</w:t>
            </w:r>
          </w:p>
        </w:tc>
        <w:tc>
          <w:tcPr>
            <w:tcW w:w="1980" w:type="dxa"/>
            <w:vAlign w:val="center"/>
          </w:tcPr>
          <w:p w:rsidR="00123A35" w:rsidRDefault="00123A35">
            <w:pPr>
              <w:widowControl w:val="0"/>
              <w:rPr>
                <w:sz w:val="20"/>
                <w:szCs w:val="20"/>
              </w:rPr>
            </w:pPr>
          </w:p>
          <w:p w:rsidR="00123A35" w:rsidRPr="00123A35" w:rsidRDefault="00123A35">
            <w:pPr>
              <w:widowControl w:val="0"/>
              <w:rPr>
                <w:sz w:val="20"/>
                <w:szCs w:val="20"/>
              </w:rPr>
            </w:pPr>
            <w:r>
              <w:rPr>
                <w:sz w:val="20"/>
                <w:szCs w:val="20"/>
              </w:rPr>
              <w:t>Under the Sea</w:t>
            </w:r>
          </w:p>
          <w:p w:rsidR="00123A35" w:rsidRDefault="00123A35">
            <w:pPr>
              <w:widowControl w:val="0"/>
            </w:pPr>
          </w:p>
          <w:p w:rsidR="006B788A" w:rsidRDefault="006B788A" w:rsidP="00123A35">
            <w:pPr>
              <w:widowControl w:val="0"/>
              <w:rPr>
                <w:rFonts w:ascii="Times New Roman" w:eastAsia="Times New Roman" w:hAnsi="Times New Roman" w:cs="Times New Roman"/>
                <w:sz w:val="20"/>
                <w:szCs w:val="20"/>
              </w:rPr>
            </w:pPr>
            <w:bookmarkStart w:id="1" w:name="_GoBack"/>
            <w:bookmarkEnd w:id="1"/>
          </w:p>
        </w:tc>
        <w:tc>
          <w:tcPr>
            <w:tcW w:w="115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Knowing and </w:t>
            </w:r>
            <w:r>
              <w:rPr>
                <w:rFonts w:ascii="Times New Roman" w:eastAsia="Times New Roman" w:hAnsi="Times New Roman" w:cs="Times New Roman"/>
                <w:sz w:val="20"/>
                <w:szCs w:val="20"/>
              </w:rPr>
              <w:lastRenderedPageBreak/>
              <w:t>understanding</w:t>
            </w:r>
          </w:p>
          <w:p w:rsidR="006B788A" w:rsidRDefault="006B788A">
            <w:pPr>
              <w:rPr>
                <w:rFonts w:ascii="Times New Roman" w:eastAsia="Times New Roman" w:hAnsi="Times New Roman" w:cs="Times New Roman"/>
                <w:sz w:val="20"/>
                <w:szCs w:val="20"/>
              </w:rPr>
            </w:pP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D Reflecting on the impacts of Science</w:t>
            </w:r>
          </w:p>
        </w:tc>
        <w:tc>
          <w:tcPr>
            <w:tcW w:w="720"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ES 10</w:t>
            </w:r>
          </w:p>
        </w:tc>
        <w:tc>
          <w:tcPr>
            <w:tcW w:w="130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Systems</w:t>
            </w:r>
          </w:p>
        </w:tc>
        <w:tc>
          <w:tcPr>
            <w:tcW w:w="157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Patterns, Balance</w:t>
            </w:r>
          </w:p>
        </w:tc>
        <w:tc>
          <w:tcPr>
            <w:tcW w:w="1410"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Scientific and technical innovation</w:t>
            </w:r>
          </w:p>
          <w:p w:rsidR="006B788A" w:rsidRDefault="006B788A">
            <w:pPr>
              <w:rPr>
                <w:rFonts w:ascii="Times New Roman" w:eastAsia="Times New Roman" w:hAnsi="Times New Roman" w:cs="Times New Roman"/>
                <w:sz w:val="20"/>
                <w:szCs w:val="20"/>
              </w:rPr>
            </w:pPr>
          </w:p>
        </w:tc>
        <w:tc>
          <w:tcPr>
            <w:tcW w:w="1410" w:type="dxa"/>
            <w:vAlign w:val="center"/>
          </w:tcPr>
          <w:p w:rsidR="006B788A" w:rsidRDefault="00123A35">
            <w:pPr>
              <w:widowControl w:val="0"/>
              <w:rPr>
                <w:rFonts w:ascii="Times New Roman" w:eastAsia="Times New Roman" w:hAnsi="Times New Roman" w:cs="Times New Roman"/>
                <w:sz w:val="20"/>
                <w:szCs w:val="20"/>
              </w:rPr>
            </w:pPr>
            <w:r>
              <w:rPr>
                <w:rFonts w:ascii="Times New Roman" w:eastAsia="Times New Roman" w:hAnsi="Times New Roman" w:cs="Times New Roman"/>
                <w:color w:val="00FF00"/>
                <w:sz w:val="20"/>
                <w:szCs w:val="20"/>
              </w:rPr>
              <w:t>Methods</w:t>
            </w:r>
            <w:r>
              <w:rPr>
                <w:rFonts w:ascii="Times New Roman" w:eastAsia="Times New Roman" w:hAnsi="Times New Roman" w:cs="Times New Roman"/>
                <w:sz w:val="20"/>
                <w:szCs w:val="20"/>
              </w:rPr>
              <w:t xml:space="preserve"> of </w:t>
            </w:r>
            <w:r>
              <w:rPr>
                <w:rFonts w:ascii="Times New Roman" w:eastAsia="Times New Roman" w:hAnsi="Times New Roman" w:cs="Times New Roman"/>
                <w:color w:val="00FF00"/>
                <w:sz w:val="20"/>
                <w:szCs w:val="20"/>
              </w:rPr>
              <w:t>processing solutions</w:t>
            </w:r>
            <w:r>
              <w:rPr>
                <w:rFonts w:ascii="Times New Roman" w:eastAsia="Times New Roman" w:hAnsi="Times New Roman" w:cs="Times New Roman"/>
                <w:sz w:val="20"/>
                <w:szCs w:val="20"/>
              </w:rPr>
              <w:t xml:space="preserve"> can </w:t>
            </w:r>
            <w:r>
              <w:rPr>
                <w:rFonts w:ascii="Times New Roman" w:eastAsia="Times New Roman" w:hAnsi="Times New Roman" w:cs="Times New Roman"/>
                <w:color w:val="00FF00"/>
                <w:sz w:val="20"/>
                <w:szCs w:val="20"/>
              </w:rPr>
              <w:t>model</w:t>
            </w:r>
            <w:r>
              <w:rPr>
                <w:rFonts w:ascii="Times New Roman" w:eastAsia="Times New Roman" w:hAnsi="Times New Roman" w:cs="Times New Roman"/>
                <w:sz w:val="20"/>
                <w:szCs w:val="20"/>
              </w:rPr>
              <w:t xml:space="preserve"> the </w:t>
            </w:r>
            <w:r>
              <w:rPr>
                <w:rFonts w:ascii="Times New Roman" w:eastAsia="Times New Roman" w:hAnsi="Times New Roman" w:cs="Times New Roman"/>
                <w:color w:val="0000FF"/>
                <w:sz w:val="20"/>
                <w:szCs w:val="20"/>
              </w:rPr>
              <w:lastRenderedPageBreak/>
              <w:t>balance</w:t>
            </w:r>
            <w:r>
              <w:rPr>
                <w:rFonts w:ascii="Times New Roman" w:eastAsia="Times New Roman" w:hAnsi="Times New Roman" w:cs="Times New Roman"/>
                <w:sz w:val="20"/>
                <w:szCs w:val="20"/>
              </w:rPr>
              <w:t xml:space="preserve"> and</w:t>
            </w:r>
            <w:r>
              <w:rPr>
                <w:rFonts w:ascii="Times New Roman" w:eastAsia="Times New Roman" w:hAnsi="Times New Roman" w:cs="Times New Roman"/>
                <w:color w:val="0000FF"/>
                <w:sz w:val="20"/>
                <w:szCs w:val="20"/>
              </w:rPr>
              <w:t xml:space="preserve"> patterns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FF00"/>
                <w:sz w:val="20"/>
                <w:szCs w:val="20"/>
              </w:rPr>
              <w:t>produced</w:t>
            </w:r>
            <w:r>
              <w:rPr>
                <w:rFonts w:ascii="Times New Roman" w:eastAsia="Times New Roman" w:hAnsi="Times New Roman" w:cs="Times New Roman"/>
                <w:sz w:val="20"/>
                <w:szCs w:val="20"/>
              </w:rPr>
              <w:t xml:space="preserve"> by </w:t>
            </w:r>
            <w:r>
              <w:rPr>
                <w:rFonts w:ascii="Times New Roman" w:eastAsia="Times New Roman" w:hAnsi="Times New Roman" w:cs="Times New Roman"/>
                <w:color w:val="FF0000"/>
                <w:sz w:val="20"/>
                <w:szCs w:val="20"/>
              </w:rPr>
              <w:t>systems</w:t>
            </w:r>
            <w:r>
              <w:rPr>
                <w:rFonts w:ascii="Times New Roman" w:eastAsia="Times New Roman" w:hAnsi="Times New Roman" w:cs="Times New Roman"/>
                <w:sz w:val="20"/>
                <w:szCs w:val="20"/>
              </w:rPr>
              <w:t xml:space="preserve">. </w:t>
            </w:r>
          </w:p>
        </w:tc>
        <w:tc>
          <w:tcPr>
            <w:tcW w:w="1740" w:type="dxa"/>
            <w:vAlign w:val="center"/>
          </w:tcPr>
          <w:p w:rsidR="006B788A" w:rsidRDefault="00123A35">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Neogeo</w:t>
            </w:r>
            <w:proofErr w:type="spellEnd"/>
            <w:r>
              <w:rPr>
                <w:rFonts w:ascii="Times New Roman" w:eastAsia="Times New Roman" w:hAnsi="Times New Roman" w:cs="Times New Roman"/>
                <w:sz w:val="20"/>
                <w:szCs w:val="20"/>
              </w:rPr>
              <w:t xml:space="preserve"> Map-</w:t>
            </w:r>
          </w:p>
          <w:p w:rsidR="006B788A" w:rsidRDefault="006B788A">
            <w:pPr>
              <w:widowControl w:val="0"/>
              <w:rPr>
                <w:rFonts w:ascii="Times New Roman" w:eastAsia="Times New Roman" w:hAnsi="Times New Roman" w:cs="Times New Roman"/>
                <w:sz w:val="20"/>
                <w:szCs w:val="20"/>
              </w:rPr>
            </w:pPr>
          </w:p>
          <w:p w:rsidR="006B788A" w:rsidRDefault="00123A3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 and Collaborate</w:t>
            </w:r>
          </w:p>
        </w:tc>
        <w:tc>
          <w:tcPr>
            <w:tcW w:w="70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AI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AII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AIII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DI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DIII</w:t>
            </w:r>
          </w:p>
        </w:tc>
        <w:tc>
          <w:tcPr>
            <w:tcW w:w="151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Thinkers</w:t>
            </w:r>
          </w:p>
        </w:tc>
      </w:tr>
      <w:tr w:rsidR="006B788A">
        <w:trPr>
          <w:trHeight w:val="460"/>
        </w:trPr>
        <w:tc>
          <w:tcPr>
            <w:tcW w:w="40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1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3/6-3/27</w:t>
            </w:r>
          </w:p>
          <w:p w:rsidR="006B788A" w:rsidRDefault="006B788A">
            <w:pPr>
              <w:rPr>
                <w:rFonts w:ascii="Times New Roman" w:eastAsia="Times New Roman" w:hAnsi="Times New Roman" w:cs="Times New Roman"/>
                <w:sz w:val="20"/>
                <w:szCs w:val="20"/>
              </w:rPr>
            </w:pP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16 hours</w:t>
            </w:r>
          </w:p>
        </w:tc>
        <w:tc>
          <w:tcPr>
            <w:tcW w:w="1980" w:type="dxa"/>
            <w:vAlign w:val="center"/>
          </w:tcPr>
          <w:p w:rsidR="006B788A" w:rsidRDefault="00123A35">
            <w:pPr>
              <w:rPr>
                <w:rFonts w:ascii="Times New Roman" w:eastAsia="Times New Roman" w:hAnsi="Times New Roman" w:cs="Times New Roman"/>
                <w:sz w:val="20"/>
                <w:szCs w:val="20"/>
              </w:rPr>
            </w:pPr>
            <w:hyperlink r:id="rId6">
              <w:r>
                <w:rPr>
                  <w:rFonts w:ascii="Times New Roman" w:eastAsia="Times New Roman" w:hAnsi="Times New Roman" w:cs="Times New Roman"/>
                  <w:color w:val="1155CC"/>
                  <w:sz w:val="20"/>
                  <w:szCs w:val="20"/>
                  <w:u w:val="single"/>
                </w:rPr>
                <w:t xml:space="preserve">Answer is </w:t>
              </w:r>
              <w:proofErr w:type="spellStart"/>
              <w:r>
                <w:rPr>
                  <w:rFonts w:ascii="Times New Roman" w:eastAsia="Times New Roman" w:hAnsi="Times New Roman" w:cs="Times New Roman"/>
                  <w:color w:val="1155CC"/>
                  <w:sz w:val="20"/>
                  <w:szCs w:val="20"/>
                  <w:u w:val="single"/>
                </w:rPr>
                <w:t>Blowin</w:t>
              </w:r>
              <w:proofErr w:type="spellEnd"/>
              <w:r>
                <w:rPr>
                  <w:rFonts w:ascii="Times New Roman" w:eastAsia="Times New Roman" w:hAnsi="Times New Roman" w:cs="Times New Roman"/>
                  <w:color w:val="1155CC"/>
                  <w:sz w:val="20"/>
                  <w:szCs w:val="20"/>
                  <w:u w:val="single"/>
                </w:rPr>
                <w:t>' in the Wind</w:t>
              </w:r>
            </w:hyperlink>
          </w:p>
        </w:tc>
        <w:tc>
          <w:tcPr>
            <w:tcW w:w="115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B: Inquiring and designing</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C: Processing and Evaluating</w:t>
            </w:r>
          </w:p>
          <w:p w:rsidR="006B788A" w:rsidRDefault="006B788A">
            <w:pPr>
              <w:rPr>
                <w:rFonts w:ascii="Times New Roman" w:eastAsia="Times New Roman" w:hAnsi="Times New Roman" w:cs="Times New Roman"/>
                <w:sz w:val="20"/>
                <w:szCs w:val="20"/>
              </w:rPr>
            </w:pPr>
          </w:p>
        </w:tc>
        <w:tc>
          <w:tcPr>
            <w:tcW w:w="720"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ES 11, 12</w:t>
            </w: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Systems</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Models</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Scientific and Technical Innovation</w:t>
            </w:r>
          </w:p>
        </w:tc>
        <w:tc>
          <w:tcPr>
            <w:tcW w:w="1410" w:type="dxa"/>
            <w:vAlign w:val="center"/>
          </w:tcPr>
          <w:p w:rsidR="006B788A" w:rsidRDefault="00123A35">
            <w:pPr>
              <w:rPr>
                <w:rFonts w:ascii="Times New Roman" w:eastAsia="Times New Roman" w:hAnsi="Times New Roman" w:cs="Times New Roman"/>
                <w:sz w:val="20"/>
                <w:szCs w:val="20"/>
              </w:rPr>
            </w:pPr>
            <w:r>
              <w:rPr>
                <w:rFonts w:ascii="Arial" w:eastAsia="Arial" w:hAnsi="Arial" w:cs="Arial"/>
                <w:sz w:val="20"/>
                <w:szCs w:val="20"/>
                <w:highlight w:val="white"/>
              </w:rPr>
              <w:t>Systems of evidence, models, methods; products, processes and solutions and explain environments</w:t>
            </w:r>
          </w:p>
        </w:tc>
        <w:tc>
          <w:tcPr>
            <w:tcW w:w="1740"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Weather investigation</w:t>
            </w:r>
          </w:p>
        </w:tc>
        <w:tc>
          <w:tcPr>
            <w:tcW w:w="70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BI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BII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BIII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BIV</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CI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CII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CIII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CIV</w:t>
            </w:r>
          </w:p>
        </w:tc>
        <w:tc>
          <w:tcPr>
            <w:tcW w:w="151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Inquirers </w:t>
            </w:r>
          </w:p>
        </w:tc>
      </w:tr>
      <w:tr w:rsidR="006B788A">
        <w:trPr>
          <w:trHeight w:val="460"/>
        </w:trPr>
        <w:tc>
          <w:tcPr>
            <w:tcW w:w="40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1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4/8-4/26</w:t>
            </w:r>
          </w:p>
          <w:p w:rsidR="006B788A" w:rsidRDefault="006B788A">
            <w:pPr>
              <w:rPr>
                <w:rFonts w:ascii="Times New Roman" w:eastAsia="Times New Roman" w:hAnsi="Times New Roman" w:cs="Times New Roman"/>
              </w:rPr>
            </w:pPr>
          </w:p>
          <w:p w:rsidR="006B788A" w:rsidRDefault="006B788A">
            <w:pPr>
              <w:rPr>
                <w:rFonts w:ascii="Times New Roman" w:eastAsia="Times New Roman" w:hAnsi="Times New Roman" w:cs="Times New Roman"/>
              </w:rPr>
            </w:pPr>
          </w:p>
        </w:tc>
        <w:tc>
          <w:tcPr>
            <w:tcW w:w="1980" w:type="dxa"/>
            <w:vAlign w:val="center"/>
          </w:tcPr>
          <w:p w:rsidR="006B788A" w:rsidRDefault="00123A35">
            <w:pPr>
              <w:rPr>
                <w:rFonts w:ascii="Times New Roman" w:eastAsia="Times New Roman" w:hAnsi="Times New Roman" w:cs="Times New Roman"/>
              </w:rPr>
            </w:pPr>
            <w:hyperlink r:id="rId7">
              <w:r>
                <w:rPr>
                  <w:rFonts w:ascii="Times New Roman" w:eastAsia="Times New Roman" w:hAnsi="Times New Roman" w:cs="Times New Roman"/>
                  <w:color w:val="1155CC"/>
                  <w:sz w:val="20"/>
                  <w:szCs w:val="20"/>
                  <w:u w:val="single"/>
                </w:rPr>
                <w:t>It all started with a big...BANG!</w:t>
              </w:r>
            </w:hyperlink>
          </w:p>
        </w:tc>
        <w:tc>
          <w:tcPr>
            <w:tcW w:w="115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A: Knowing and understanding</w:t>
            </w:r>
          </w:p>
        </w:tc>
        <w:tc>
          <w:tcPr>
            <w:tcW w:w="72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ES 7, 9</w:t>
            </w: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Change</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Models, Interactions</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Orientation in Space and Time</w:t>
            </w:r>
          </w:p>
        </w:tc>
        <w:tc>
          <w:tcPr>
            <w:tcW w:w="141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 xml:space="preserve">Changes in Epochs, Eras and </w:t>
            </w:r>
            <w:r>
              <w:rPr>
                <w:rFonts w:ascii="Arial" w:eastAsia="Arial" w:hAnsi="Arial" w:cs="Arial"/>
                <w:color w:val="231F20"/>
                <w:sz w:val="19"/>
                <w:szCs w:val="19"/>
              </w:rPr>
              <w:t xml:space="preserve"> tur</w:t>
            </w:r>
            <w:r>
              <w:rPr>
                <w:rFonts w:ascii="Arial" w:eastAsia="Arial" w:hAnsi="Arial" w:cs="Arial"/>
                <w:color w:val="231F20"/>
                <w:sz w:val="19"/>
                <w:szCs w:val="19"/>
              </w:rPr>
              <w:t>ning points and “big history</w:t>
            </w:r>
            <w:r>
              <w:rPr>
                <w:rFonts w:ascii="Times New Roman" w:eastAsia="Times New Roman" w:hAnsi="Times New Roman" w:cs="Times New Roman"/>
                <w:sz w:val="20"/>
                <w:szCs w:val="20"/>
              </w:rPr>
              <w:t xml:space="preserve"> models interactions</w:t>
            </w:r>
            <w:r>
              <w:rPr>
                <w:rFonts w:ascii="Times New Roman" w:eastAsia="Times New Roman" w:hAnsi="Times New Roman" w:cs="Times New Roman"/>
              </w:rPr>
              <w:t xml:space="preserve"> </w:t>
            </w:r>
          </w:p>
        </w:tc>
        <w:tc>
          <w:tcPr>
            <w:tcW w:w="1740"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rPr>
              <w:t>Timeline</w:t>
            </w:r>
          </w:p>
        </w:tc>
        <w:tc>
          <w:tcPr>
            <w:tcW w:w="70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AI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AII</w:t>
            </w:r>
          </w:p>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AIII</w:t>
            </w:r>
          </w:p>
        </w:tc>
        <w:tc>
          <w:tcPr>
            <w:tcW w:w="1515" w:type="dxa"/>
            <w:vAlign w:val="center"/>
          </w:tcPr>
          <w:p w:rsidR="006B788A" w:rsidRDefault="00123A35">
            <w:pPr>
              <w:rPr>
                <w:rFonts w:ascii="Times New Roman" w:eastAsia="Times New Roman" w:hAnsi="Times New Roman" w:cs="Times New Roman"/>
              </w:rPr>
            </w:pPr>
            <w:r>
              <w:rPr>
                <w:rFonts w:ascii="Times New Roman" w:eastAsia="Times New Roman" w:hAnsi="Times New Roman" w:cs="Times New Roman"/>
                <w:sz w:val="20"/>
                <w:szCs w:val="20"/>
              </w:rPr>
              <w:t>Reflective</w:t>
            </w:r>
          </w:p>
        </w:tc>
      </w:tr>
      <w:tr w:rsidR="006B788A">
        <w:trPr>
          <w:trHeight w:val="460"/>
        </w:trPr>
        <w:tc>
          <w:tcPr>
            <w:tcW w:w="40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p w:rsidR="006B788A" w:rsidRDefault="006B788A">
            <w:pPr>
              <w:rPr>
                <w:rFonts w:ascii="Times New Roman" w:eastAsia="Times New Roman" w:hAnsi="Times New Roman" w:cs="Times New Roman"/>
                <w:sz w:val="20"/>
                <w:szCs w:val="20"/>
              </w:rPr>
            </w:pPr>
          </w:p>
        </w:tc>
        <w:tc>
          <w:tcPr>
            <w:tcW w:w="91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5/3- 6/14</w:t>
            </w:r>
          </w:p>
          <w:p w:rsidR="006B788A" w:rsidRDefault="006B788A">
            <w:pPr>
              <w:rPr>
                <w:rFonts w:ascii="Times New Roman" w:eastAsia="Times New Roman" w:hAnsi="Times New Roman" w:cs="Times New Roman"/>
                <w:sz w:val="20"/>
                <w:szCs w:val="20"/>
              </w:rPr>
            </w:pP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13 Hours</w:t>
            </w:r>
          </w:p>
          <w:p w:rsidR="006B788A" w:rsidRDefault="006B788A">
            <w:pPr>
              <w:rPr>
                <w:rFonts w:ascii="Times New Roman" w:eastAsia="Times New Roman" w:hAnsi="Times New Roman" w:cs="Times New Roman"/>
                <w:sz w:val="20"/>
                <w:szCs w:val="20"/>
              </w:rPr>
            </w:pPr>
          </w:p>
        </w:tc>
        <w:tc>
          <w:tcPr>
            <w:tcW w:w="1980" w:type="dxa"/>
            <w:vAlign w:val="center"/>
          </w:tcPr>
          <w:p w:rsidR="006B788A" w:rsidRDefault="00123A35">
            <w:pPr>
              <w:rPr>
                <w:rFonts w:ascii="Times New Roman" w:eastAsia="Times New Roman" w:hAnsi="Times New Roman" w:cs="Times New Roman"/>
                <w:sz w:val="20"/>
                <w:szCs w:val="20"/>
              </w:rPr>
            </w:pPr>
            <w:hyperlink r:id="rId8">
              <w:r>
                <w:rPr>
                  <w:rFonts w:ascii="Times New Roman" w:eastAsia="Times New Roman" w:hAnsi="Times New Roman" w:cs="Times New Roman"/>
                  <w:color w:val="1155CC"/>
                  <w:sz w:val="20"/>
                  <w:szCs w:val="20"/>
                  <w:u w:val="single"/>
                </w:rPr>
                <w:t>When You Wish Upon a Star</w:t>
              </w:r>
            </w:hyperlink>
          </w:p>
        </w:tc>
        <w:tc>
          <w:tcPr>
            <w:tcW w:w="115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C: Processing and Evaluating</w:t>
            </w:r>
          </w:p>
        </w:tc>
        <w:tc>
          <w:tcPr>
            <w:tcW w:w="720"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ES 3, 13</w:t>
            </w: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Relationships</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Evidence</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B788A" w:rsidRDefault="00123A3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Scientific and Technical Innovation</w:t>
            </w:r>
          </w:p>
        </w:tc>
        <w:tc>
          <w:tcPr>
            <w:tcW w:w="1410"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Relationships in evidence produce models and solutions</w:t>
            </w:r>
          </w:p>
        </w:tc>
        <w:tc>
          <w:tcPr>
            <w:tcW w:w="1740"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SGM 2 Data analysis</w:t>
            </w:r>
          </w:p>
        </w:tc>
        <w:tc>
          <w:tcPr>
            <w:tcW w:w="70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CI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CII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CIII</w:t>
            </w:r>
          </w:p>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CIV</w:t>
            </w:r>
          </w:p>
        </w:tc>
        <w:tc>
          <w:tcPr>
            <w:tcW w:w="1515" w:type="dxa"/>
            <w:vAlign w:val="center"/>
          </w:tcPr>
          <w:p w:rsidR="006B788A" w:rsidRDefault="00123A35">
            <w:p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Knowledgeable</w:t>
            </w:r>
          </w:p>
          <w:p w:rsidR="006B788A" w:rsidRDefault="006B788A">
            <w:pPr>
              <w:rPr>
                <w:rFonts w:ascii="Times New Roman" w:eastAsia="Times New Roman" w:hAnsi="Times New Roman" w:cs="Times New Roman"/>
                <w:sz w:val="20"/>
                <w:szCs w:val="20"/>
              </w:rPr>
            </w:pPr>
          </w:p>
        </w:tc>
      </w:tr>
    </w:tbl>
    <w:p w:rsidR="006B788A" w:rsidRDefault="006B788A"/>
    <w:p w:rsidR="006B788A" w:rsidRDefault="00123A35">
      <w:r>
        <w:rPr>
          <w:rFonts w:ascii="Calibri" w:eastAsia="Calibri" w:hAnsi="Calibri" w:cs="Calibri"/>
          <w:b/>
          <w:sz w:val="22"/>
          <w:szCs w:val="22"/>
        </w:rPr>
        <w:t xml:space="preserve">Support of Personal Project: </w:t>
      </w:r>
      <w:r>
        <w:rPr>
          <w:rFonts w:ascii="Calibri" w:eastAsia="Calibri" w:hAnsi="Calibri" w:cs="Calibri"/>
          <w:b/>
          <w:i/>
          <w:sz w:val="22"/>
          <w:szCs w:val="22"/>
        </w:rPr>
        <w:t>(Develop a narrative description of the ways in which your class supports the skills students will need to complete the Personal Project from spring of their freshman year through fall of their sophomore year.  Areas to consider include but are not limited</w:t>
      </w:r>
      <w:r>
        <w:rPr>
          <w:rFonts w:ascii="Calibri" w:eastAsia="Calibri" w:hAnsi="Calibri" w:cs="Calibri"/>
          <w:b/>
          <w:i/>
          <w:sz w:val="22"/>
          <w:szCs w:val="22"/>
        </w:rPr>
        <w:t xml:space="preserve"> to the development of students’ autonomy, self-confidence, reflection, perseverance, time-management and organization, and research.)</w:t>
      </w:r>
    </w:p>
    <w:sectPr w:rsidR="006B788A">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3A35">
      <w:r>
        <w:separator/>
      </w:r>
    </w:p>
  </w:endnote>
  <w:endnote w:type="continuationSeparator" w:id="0">
    <w:p w:rsidR="00000000"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ttrocen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8A" w:rsidRDefault="00123A35">
    <w:pPr>
      <w:tabs>
        <w:tab w:val="center" w:pos="4320"/>
        <w:tab w:val="right" w:pos="8640"/>
      </w:tabs>
      <w:jc w:val="right"/>
    </w:pPr>
    <w:r>
      <w:fldChar w:fldCharType="begin"/>
    </w:r>
    <w:r>
      <w:instrText>PAGE</w:instrText>
    </w:r>
    <w:r w:rsidR="005038BB">
      <w:fldChar w:fldCharType="separate"/>
    </w:r>
    <w:r>
      <w:rPr>
        <w:noProof/>
      </w:rPr>
      <w:t>2</w:t>
    </w:r>
    <w:r>
      <w:fldChar w:fldCharType="end"/>
    </w:r>
  </w:p>
  <w:p w:rsidR="006B788A" w:rsidRDefault="00123A35">
    <w:pPr>
      <w:tabs>
        <w:tab w:val="center" w:pos="4320"/>
        <w:tab w:val="right" w:pos="8640"/>
      </w:tabs>
      <w:ind w:right="360"/>
      <w:jc w:val="center"/>
    </w:pPr>
    <w:r>
      <w:rPr>
        <w:rFonts w:ascii="Calibri" w:eastAsia="Calibri" w:hAnsi="Calibri" w:cs="Calibri"/>
        <w:sz w:val="16"/>
        <w:szCs w:val="16"/>
      </w:rPr>
      <w:t>MYP Subject Overview</w:t>
    </w:r>
  </w:p>
  <w:p w:rsidR="006B788A" w:rsidRDefault="00123A35">
    <w:pPr>
      <w:tabs>
        <w:tab w:val="center" w:pos="4320"/>
        <w:tab w:val="right" w:pos="8640"/>
      </w:tabs>
      <w:ind w:right="360"/>
      <w:jc w:val="center"/>
    </w:pPr>
    <w:r>
      <w:rPr>
        <w:rFonts w:ascii="Calibri" w:eastAsia="Calibri" w:hAnsi="Calibri" w:cs="Calibri"/>
        <w:sz w:val="16"/>
        <w:szCs w:val="16"/>
      </w:rPr>
      <w:t xml:space="preserve"> Revised 2015</w:t>
    </w:r>
  </w:p>
  <w:p w:rsidR="006B788A" w:rsidRDefault="006B788A">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3A35">
      <w:r>
        <w:separator/>
      </w:r>
    </w:p>
  </w:footnote>
  <w:footnote w:type="continuationSeparator" w:id="0">
    <w:p w:rsidR="00000000" w:rsidRDefault="00123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8A"/>
    <w:rsid w:val="00123A35"/>
    <w:rsid w:val="004E51A9"/>
    <w:rsid w:val="005038BB"/>
    <w:rsid w:val="006B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F2B5"/>
  <w15:docId w15:val="{FC74AEC4-B14B-4DAE-94AC-FCC6B3F4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attrocento" w:eastAsia="Quattrocento" w:hAnsi="Quattrocento" w:cs="Quattrocento"/>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16"/>
      <w:szCs w:val="1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open?id=1WOCF1wpcJNMtUoG7LDHddyUs0VQzPwM0PKvd_JjSL6o" TargetMode="External"/><Relationship Id="rId3" Type="http://schemas.openxmlformats.org/officeDocument/2006/relationships/webSettings" Target="webSettings.xml"/><Relationship Id="rId7" Type="http://schemas.openxmlformats.org/officeDocument/2006/relationships/hyperlink" Target="https://drive.google.com/open?id=12EVoSuGC4trWaiVKb0YU_5CvnyuzR92nU-TbxXr7HY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wyyCwbiWn1LCozQzoi4o-F9qJYsi4dtq1lgP-NXL1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Company>Henrico County Public Schools</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 Wilcox (mpwilcox)</dc:creator>
  <cp:lastModifiedBy>Marie P. Wilcox (mpwilcox)</cp:lastModifiedBy>
  <cp:revision>2</cp:revision>
  <dcterms:created xsi:type="dcterms:W3CDTF">2019-06-05T16:55:00Z</dcterms:created>
  <dcterms:modified xsi:type="dcterms:W3CDTF">2019-06-05T16:55:00Z</dcterms:modified>
</cp:coreProperties>
</file>