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jc w:val="left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36"/>
          <w:szCs w:val="36"/>
          <w:rtl w:val="0"/>
        </w:rPr>
        <w:t xml:space="preserve">Presumed Knowledge for Psychology SL 201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8-2019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jc w:val="left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Gregory P. Lyndaker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jc w:val="left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jc w:val="left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Psychology at the SL level will include many new and unfamiliar terms.  The following is </w:t>
      </w:r>
      <w:r w:rsidDel="00000000" w:rsidR="00000000" w:rsidRPr="00000000">
        <w:rPr>
          <w:rFonts w:ascii="Trebuchet MS" w:cs="Trebuchet MS" w:eastAsia="Trebuchet MS" w:hAnsi="Trebuchet MS"/>
          <w:i w:val="1"/>
          <w:sz w:val="27"/>
          <w:szCs w:val="27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 intended to be a complete list but includes concepts that you are expected to know as you begin the course.  We will expand on these basic concepts throughout the year.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-342899</wp:posOffset>
            </wp:positionH>
            <wp:positionV relativeFrom="paragraph">
              <wp:posOffset>942975</wp:posOffset>
            </wp:positionV>
            <wp:extent cx="1566863" cy="1062280"/>
            <wp:effectExtent b="0" l="0" r="0" t="0"/>
            <wp:wrapSquare wrapText="bothSides" distB="114300" distT="114300" distL="114300" distR="114300"/>
            <wp:docPr descr="Psych1.jpg" id="1" name="image2.jpg"/>
            <a:graphic>
              <a:graphicData uri="http://schemas.openxmlformats.org/drawingml/2006/picture">
                <pic:pic>
                  <pic:nvPicPr>
                    <pic:cNvPr descr="Psych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6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5734050</wp:posOffset>
            </wp:positionH>
            <wp:positionV relativeFrom="paragraph">
              <wp:posOffset>314325</wp:posOffset>
            </wp:positionV>
            <wp:extent cx="1566863" cy="1062280"/>
            <wp:effectExtent b="0" l="0" r="0" t="0"/>
            <wp:wrapSquare wrapText="bothSides" distB="114300" distT="114300" distL="114300" distR="114300"/>
            <wp:docPr descr="Psych1.jpg" id="2" name="image3.jpg"/>
            <a:graphic>
              <a:graphicData uri="http://schemas.openxmlformats.org/drawingml/2006/picture">
                <pic:pic>
                  <pic:nvPicPr>
                    <pic:cNvPr descr="Psych1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6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0"/>
        <w:tblGridChange w:id="0">
          <w:tblGrid>
            <w:gridCol w:w="702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7"/>
                <w:szCs w:val="27"/>
                <w:rtl w:val="0"/>
              </w:rPr>
              <w:t xml:space="preserve">Terms/Concepts to be familiar with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Scientific Method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Types of Research Methods (Experiments, Case Study, Observation, Interviews, Correlational Studies)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Biological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Impacts on Behaviors (Hormones, Brain Parts, Nervous System)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Cognition (Thinking, Memory, Problem Solving)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Social Impact on Behavior (Conformity)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Cultural Impacts on Behavior (Individualism, Collectivism)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organize an essay including introduction, body, conclusion.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address IB command terms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contribute to class discussion by sharing personal examples and respectfully listening to others’ examples.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meet deadlines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follow instructions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keep track of all assignments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use Schoology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upload documents to Schoology, Google and Turnitin.com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360" w:top="450" w:left="81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