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406A96" w:rsidRDefault="00D922B1" w:rsidP="00406A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711942" wp14:editId="28E2EDA4">
            <wp:simplePos x="0" y="0"/>
            <wp:positionH relativeFrom="column">
              <wp:posOffset>4980940</wp:posOffset>
            </wp:positionH>
            <wp:positionV relativeFrom="paragraph">
              <wp:posOffset>-704850</wp:posOffset>
            </wp:positionV>
            <wp:extent cx="1082675" cy="944245"/>
            <wp:effectExtent l="0" t="0" r="3175" b="8255"/>
            <wp:wrapSquare wrapText="bothSides"/>
            <wp:docPr id="2" name="Picture 2" descr="D:\Users\plbiddle\AppData\Local\Microsoft\Windows\Temporary Internet Files\Content.IE5\4VHFCBC8\MM9002237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lbiddle\AppData\Local\Microsoft\Windows\Temporary Internet Files\Content.IE5\4VHFCBC8\MM90022377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DB2C41" wp14:editId="6A3D9459">
            <wp:simplePos x="0" y="0"/>
            <wp:positionH relativeFrom="column">
              <wp:posOffset>257175</wp:posOffset>
            </wp:positionH>
            <wp:positionV relativeFrom="paragraph">
              <wp:posOffset>-828675</wp:posOffset>
            </wp:positionV>
            <wp:extent cx="1035685" cy="1066800"/>
            <wp:effectExtent l="0" t="0" r="0" b="0"/>
            <wp:wrapSquare wrapText="bothSides"/>
            <wp:docPr id="1" name="Picture 1" descr="D:\Users\plbiddle\AppData\Local\Microsoft\Windows\Temporary Internet Files\Content.IE5\44DGXQMG\MC900054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lbiddle\AppData\Local\Microsoft\Windows\Temporary Internet Files\Content.IE5\44DGXQMG\MC9000548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3D">
        <w:rPr>
          <w:rFonts w:ascii="Bernard MT Condensed" w:hAnsi="Bernard MT Condensed"/>
          <w:sz w:val="36"/>
          <w:szCs w:val="36"/>
        </w:rPr>
        <w:t>The Mathematics</w:t>
      </w:r>
      <w:r w:rsidR="00406A96" w:rsidRPr="00406A96">
        <w:rPr>
          <w:rFonts w:ascii="Bernard MT Condensed" w:hAnsi="Bernard MT Condensed"/>
          <w:sz w:val="36"/>
          <w:szCs w:val="36"/>
        </w:rPr>
        <w:t xml:space="preserve"> Learner Profile</w:t>
      </w:r>
    </w:p>
    <w:p w:rsidR="00406A96" w:rsidRDefault="00406A96"/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2088"/>
        <w:gridCol w:w="7488"/>
      </w:tblGrid>
      <w:tr w:rsidR="00406A96" w:rsidTr="00D9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rFonts w:ascii="Bodoni MT Poster Compressed" w:hAnsi="Bodoni MT Poster Compressed"/>
                <w:b w:val="0"/>
                <w:sz w:val="32"/>
                <w:szCs w:val="32"/>
              </w:rPr>
            </w:pPr>
            <w:r w:rsidRPr="00D922B1">
              <w:rPr>
                <w:rFonts w:ascii="Bodoni MT Poster Compressed" w:hAnsi="Bodoni MT Poster Compressed"/>
                <w:b w:val="0"/>
                <w:sz w:val="32"/>
                <w:szCs w:val="32"/>
              </w:rPr>
              <w:t>Attribute</w:t>
            </w:r>
          </w:p>
        </w:tc>
        <w:tc>
          <w:tcPr>
            <w:tcW w:w="3910" w:type="pct"/>
          </w:tcPr>
          <w:p w:rsidR="00406A96" w:rsidRDefault="00406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96" w:rsidTr="00D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Inquirers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C076B" w:rsidP="003C0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Inquirers look</w:t>
            </w:r>
            <w:r w:rsidR="00391C5E">
              <w:t xml:space="preserve"> for patterns.  </w:t>
            </w:r>
            <w:r>
              <w:t>Inquirers write</w:t>
            </w:r>
            <w:r w:rsidR="00391C5E">
              <w:t xml:space="preserve"> proofs</w:t>
            </w:r>
            <w:r>
              <w:t xml:space="preserve"> to illuminate the patterns they have disco</w:t>
            </w:r>
            <w:bookmarkStart w:id="0" w:name="_GoBack"/>
            <w:bookmarkEnd w:id="0"/>
            <w:r>
              <w:t>vered</w:t>
            </w:r>
            <w:r w:rsidR="00391C5E">
              <w:t xml:space="preserve">.  </w:t>
            </w:r>
            <w:r>
              <w:t>Inquirers discover</w:t>
            </w:r>
            <w:r w:rsidR="00391C5E">
              <w:t xml:space="preserve"> mathematical patterns </w:t>
            </w:r>
            <w:r>
              <w:t xml:space="preserve">and relationships to deepen their </w:t>
            </w:r>
            <w:r w:rsidR="00391C5E">
              <w:t>understanding and ownership of the ideas and concepts</w:t>
            </w:r>
            <w:r>
              <w:t xml:space="preserve"> being studied</w:t>
            </w:r>
            <w:r w:rsidR="00391C5E">
              <w:t>.</w:t>
            </w:r>
          </w:p>
        </w:tc>
      </w:tr>
      <w:tr w:rsidR="00406A96" w:rsidTr="00D9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Knowledgeable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91C5E" w:rsidP="003C0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 is the global and multi-disciplinary language.  </w:t>
            </w:r>
            <w:r w:rsidR="003C076B">
              <w:t>For example, s</w:t>
            </w:r>
            <w:r>
              <w:t>cience expresses itself through math</w:t>
            </w:r>
            <w:r w:rsidR="00AB463D">
              <w:t>.</w:t>
            </w:r>
            <w:r w:rsidR="003C076B">
              <w:t xml:space="preserve">  Our understanding of math continues to evolve and deepen as our ability to explore ideas of greater complexity continues to develop.</w:t>
            </w:r>
          </w:p>
        </w:tc>
      </w:tr>
      <w:tr w:rsidR="00406A96" w:rsidTr="00D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Thinkers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9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Higher level mathematics is dedicated to complex multi-step problems.  Students are required to think critically in order to evaluate their solutions and problem solving approaches</w:t>
            </w:r>
            <w:r w:rsidR="00AB463D">
              <w:t>.</w:t>
            </w:r>
          </w:p>
        </w:tc>
      </w:tr>
      <w:tr w:rsidR="00406A96" w:rsidTr="00D9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Communicators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C076B" w:rsidP="003C0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must use</w:t>
            </w:r>
            <w:r w:rsidR="00391C5E">
              <w:t xml:space="preserve"> appropriate math language because </w:t>
            </w:r>
            <w:r>
              <w:t>math has</w:t>
            </w:r>
            <w:r w:rsidR="00391C5E">
              <w:t xml:space="preserve"> its own language.  Communicating in this language requires </w:t>
            </w:r>
            <w:r>
              <w:t xml:space="preserve">an understanding of it </w:t>
            </w:r>
            <w:r w:rsidR="00391C5E">
              <w:t>set of rules</w:t>
            </w:r>
            <w:r>
              <w:t>, symbols, notation, syntax etc</w:t>
            </w:r>
            <w:r w:rsidR="00391C5E">
              <w:t>.  Math has multiple modes of communication (graphical, algebraic and examples) that need to be mutually reinforcing and consistent</w:t>
            </w:r>
            <w:r w:rsidR="00AB463D">
              <w:t>.</w:t>
            </w:r>
          </w:p>
        </w:tc>
      </w:tr>
      <w:tr w:rsidR="00406A96" w:rsidTr="00D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Principled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91C5E" w:rsidP="0039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expected to take responsibility for their own work and problem solving.  Math is very unforgiving – if a student tries to pretend to work at or understand the subject</w:t>
            </w:r>
            <w:r w:rsidR="003C076B">
              <w:t>,</w:t>
            </w:r>
            <w:r>
              <w:t xml:space="preserve"> their lack of knowledge will </w:t>
            </w:r>
            <w:r w:rsidR="003C076B">
              <w:t xml:space="preserve">be </w:t>
            </w:r>
            <w:r>
              <w:t>found out by the independent assessments.</w:t>
            </w:r>
          </w:p>
        </w:tc>
      </w:tr>
      <w:tr w:rsidR="00406A96" w:rsidTr="00D9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Open-minded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C076B" w:rsidP="003C0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e</w:t>
            </w:r>
            <w:r w:rsidR="00391C5E">
              <w:t>xplore and discover multiple methods of solving problems</w:t>
            </w:r>
            <w:r>
              <w:t>.  Students</w:t>
            </w:r>
            <w:r w:rsidR="00391C5E">
              <w:t xml:space="preserve"> understand that there are different perspectives that can be equally effective in visualizing, setting up, or solving problems.</w:t>
            </w:r>
          </w:p>
        </w:tc>
      </w:tr>
      <w:tr w:rsidR="00406A96" w:rsidTr="00D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Caring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391C5E" w:rsidP="00AB4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Better students learn better by teaching peers and owning their peers</w:t>
            </w:r>
            <w:r w:rsidR="00C75F48">
              <w:t>’</w:t>
            </w:r>
            <w:r>
              <w:t xml:space="preserve"> progress</w:t>
            </w:r>
            <w:r w:rsidR="00AB463D">
              <w:t>.  Attaching real world emotio</w:t>
            </w:r>
            <w:r w:rsidR="00C75F48">
              <w:t>ns and morals to math problems by relating</w:t>
            </w:r>
            <w:r w:rsidR="00AB463D">
              <w:t xml:space="preserve"> the mathematical concept to probl</w:t>
            </w:r>
            <w:r w:rsidR="00C75F48">
              <w:t>ems that have real human impact increases a student’s appreciation for the role that math can play in improving the world in which they live</w:t>
            </w:r>
            <w:r w:rsidR="00AB463D">
              <w:t>.</w:t>
            </w:r>
          </w:p>
        </w:tc>
      </w:tr>
      <w:tr w:rsidR="00406A96" w:rsidTr="00D9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Risk-takers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C75F48" w:rsidP="00C7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takers s</w:t>
            </w:r>
            <w:r w:rsidR="00AB463D">
              <w:t>peak in class</w:t>
            </w:r>
            <w:r>
              <w:t xml:space="preserve"> despite the possibility of being incorrect</w:t>
            </w:r>
            <w:r w:rsidR="00AB463D">
              <w:t xml:space="preserve">.  </w:t>
            </w:r>
            <w:r>
              <w:t>Risk takers attack unfamiliar problems because they</w:t>
            </w:r>
            <w:r w:rsidR="00AB463D">
              <w:t xml:space="preserve"> know </w:t>
            </w:r>
            <w:r>
              <w:t xml:space="preserve">they </w:t>
            </w:r>
            <w:r w:rsidR="00AB463D">
              <w:t xml:space="preserve">are good at math when </w:t>
            </w:r>
            <w:r>
              <w:t>they can solve them</w:t>
            </w:r>
            <w:r w:rsidR="00AB463D">
              <w:t>.</w:t>
            </w:r>
          </w:p>
        </w:tc>
      </w:tr>
      <w:tr w:rsidR="00406A96" w:rsidTr="00D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Balanced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C75F48" w:rsidP="00C75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Balanced students manage their t</w:t>
            </w:r>
            <w:r w:rsidR="00AB463D">
              <w:t>ime in and out of the class</w:t>
            </w:r>
            <w:r>
              <w:t xml:space="preserve">.  One way of maintaining balance is through </w:t>
            </w:r>
            <w:r w:rsidR="00AB463D">
              <w:t>find</w:t>
            </w:r>
            <w:r>
              <w:t>ing</w:t>
            </w:r>
            <w:r w:rsidR="00AB463D">
              <w:t xml:space="preserve"> the quick</w:t>
            </w:r>
            <w:r>
              <w:t>, simple ways to solve problems</w:t>
            </w:r>
            <w:r w:rsidR="00AB463D">
              <w:t>.  A good understanding of math and its elegance can stre</w:t>
            </w:r>
            <w:r w:rsidR="003C076B">
              <w:t>amline problem solving and make</w:t>
            </w:r>
            <w:r w:rsidR="00AB463D">
              <w:t xml:space="preserve"> </w:t>
            </w:r>
            <w:r>
              <w:t xml:space="preserve">students </w:t>
            </w:r>
            <w:r w:rsidR="00AB463D">
              <w:t>more effective and efficient.</w:t>
            </w:r>
          </w:p>
        </w:tc>
      </w:tr>
      <w:tr w:rsidR="00406A96" w:rsidTr="00D92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D922B1" w:rsidRDefault="00406A96">
            <w:pPr>
              <w:rPr>
                <w:szCs w:val="24"/>
              </w:rPr>
            </w:pPr>
            <w:r w:rsidRPr="00D922B1">
              <w:rPr>
                <w:szCs w:val="24"/>
              </w:rPr>
              <w:t>Reflective</w:t>
            </w: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  <w:p w:rsidR="00406A96" w:rsidRPr="00D922B1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Default="00C75F48" w:rsidP="00C75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Reflecting involves c</w:t>
            </w:r>
            <w:r w:rsidR="00AB463D">
              <w:t>onsider</w:t>
            </w:r>
            <w:r>
              <w:t>ing</w:t>
            </w:r>
            <w:r w:rsidR="00AB463D">
              <w:t xml:space="preserve"> where assumptions are made that can lead to truth or error.  Being able to reflect on your own work and how you are approaching a problem and how to correct an inferior method can lead to penetrating insights.</w:t>
            </w:r>
          </w:p>
        </w:tc>
      </w:tr>
    </w:tbl>
    <w:p w:rsidR="00406A96" w:rsidRDefault="00406A96"/>
    <w:sectPr w:rsidR="0040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1054"/>
    <w:rsid w:val="000A46D0"/>
    <w:rsid w:val="000A6224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3463E"/>
    <w:rsid w:val="00236177"/>
    <w:rsid w:val="00242038"/>
    <w:rsid w:val="0025393E"/>
    <w:rsid w:val="00257BB0"/>
    <w:rsid w:val="0026050E"/>
    <w:rsid w:val="0026090F"/>
    <w:rsid w:val="002637F2"/>
    <w:rsid w:val="00265C78"/>
    <w:rsid w:val="00281897"/>
    <w:rsid w:val="00284FD7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83034"/>
    <w:rsid w:val="00383BDA"/>
    <w:rsid w:val="00391C5E"/>
    <w:rsid w:val="00394A16"/>
    <w:rsid w:val="00396B73"/>
    <w:rsid w:val="003A69A3"/>
    <w:rsid w:val="003B2377"/>
    <w:rsid w:val="003B3BA2"/>
    <w:rsid w:val="003C076B"/>
    <w:rsid w:val="003C0C0B"/>
    <w:rsid w:val="003C3636"/>
    <w:rsid w:val="003C6AAC"/>
    <w:rsid w:val="003D43CC"/>
    <w:rsid w:val="003E4281"/>
    <w:rsid w:val="003E4461"/>
    <w:rsid w:val="003E5132"/>
    <w:rsid w:val="003F47F1"/>
    <w:rsid w:val="003F7D7D"/>
    <w:rsid w:val="00405760"/>
    <w:rsid w:val="00406A96"/>
    <w:rsid w:val="00424A8C"/>
    <w:rsid w:val="00427102"/>
    <w:rsid w:val="004275A9"/>
    <w:rsid w:val="00435D18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2F3"/>
    <w:rsid w:val="006E0C4D"/>
    <w:rsid w:val="006E7EE7"/>
    <w:rsid w:val="006F001F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F38A1"/>
    <w:rsid w:val="007F4F3F"/>
    <w:rsid w:val="007F561B"/>
    <w:rsid w:val="007F690E"/>
    <w:rsid w:val="0082786F"/>
    <w:rsid w:val="00833B72"/>
    <w:rsid w:val="0083464E"/>
    <w:rsid w:val="008402C4"/>
    <w:rsid w:val="008403BF"/>
    <w:rsid w:val="00841A5D"/>
    <w:rsid w:val="00845760"/>
    <w:rsid w:val="00847AE0"/>
    <w:rsid w:val="008519F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C08C3"/>
    <w:rsid w:val="009C3F2B"/>
    <w:rsid w:val="009D1F82"/>
    <w:rsid w:val="009D65D8"/>
    <w:rsid w:val="009D7731"/>
    <w:rsid w:val="009D7F77"/>
    <w:rsid w:val="009E03DE"/>
    <w:rsid w:val="009E0ACB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463D"/>
    <w:rsid w:val="00AB56A3"/>
    <w:rsid w:val="00AB6E24"/>
    <w:rsid w:val="00AB70CA"/>
    <w:rsid w:val="00AB72E3"/>
    <w:rsid w:val="00AC28DD"/>
    <w:rsid w:val="00AD241D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1468"/>
    <w:rsid w:val="00B86371"/>
    <w:rsid w:val="00B86C34"/>
    <w:rsid w:val="00B918BF"/>
    <w:rsid w:val="00B94356"/>
    <w:rsid w:val="00B94630"/>
    <w:rsid w:val="00BA5DD5"/>
    <w:rsid w:val="00BB1F2D"/>
    <w:rsid w:val="00BB6C22"/>
    <w:rsid w:val="00BC5E97"/>
    <w:rsid w:val="00BC66E4"/>
    <w:rsid w:val="00BE20EA"/>
    <w:rsid w:val="00BE3F14"/>
    <w:rsid w:val="00BE5F09"/>
    <w:rsid w:val="00BE73B2"/>
    <w:rsid w:val="00BF0097"/>
    <w:rsid w:val="00C03B4A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2DCF"/>
    <w:rsid w:val="00C5385D"/>
    <w:rsid w:val="00C62AA6"/>
    <w:rsid w:val="00C63325"/>
    <w:rsid w:val="00C66CBB"/>
    <w:rsid w:val="00C7187E"/>
    <w:rsid w:val="00C75F48"/>
    <w:rsid w:val="00C803E6"/>
    <w:rsid w:val="00C816FF"/>
    <w:rsid w:val="00C85AF8"/>
    <w:rsid w:val="00C92A44"/>
    <w:rsid w:val="00C938A0"/>
    <w:rsid w:val="00CA4FDE"/>
    <w:rsid w:val="00CB275C"/>
    <w:rsid w:val="00CB7F8C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79EB"/>
    <w:rsid w:val="00D17E64"/>
    <w:rsid w:val="00D202AB"/>
    <w:rsid w:val="00D2289A"/>
    <w:rsid w:val="00D33AE6"/>
    <w:rsid w:val="00D3512F"/>
    <w:rsid w:val="00D47DD9"/>
    <w:rsid w:val="00D635D7"/>
    <w:rsid w:val="00D6614E"/>
    <w:rsid w:val="00D7701B"/>
    <w:rsid w:val="00D82902"/>
    <w:rsid w:val="00D847AF"/>
    <w:rsid w:val="00D922B1"/>
    <w:rsid w:val="00D95D39"/>
    <w:rsid w:val="00DA7E7C"/>
    <w:rsid w:val="00DB2430"/>
    <w:rsid w:val="00DB59EF"/>
    <w:rsid w:val="00DB5E50"/>
    <w:rsid w:val="00DB77D7"/>
    <w:rsid w:val="00DC0D23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F62B0"/>
    <w:rsid w:val="00EF765C"/>
    <w:rsid w:val="00F009CE"/>
    <w:rsid w:val="00F02A1E"/>
    <w:rsid w:val="00F02EFA"/>
    <w:rsid w:val="00F04545"/>
    <w:rsid w:val="00F106D0"/>
    <w:rsid w:val="00F13220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22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22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2011-10-20T20:53:00Z</dcterms:created>
  <dcterms:modified xsi:type="dcterms:W3CDTF">2011-12-05T19:32:00Z</dcterms:modified>
</cp:coreProperties>
</file>